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815B0" w14:textId="77777777" w:rsidR="00BF675D" w:rsidRPr="00F65DF7" w:rsidRDefault="00BF675D" w:rsidP="00BF675D">
      <w:pPr>
        <w:jc w:val="center"/>
        <w:rPr>
          <w:rFonts w:ascii="Times New Roman" w:hAnsi="Times New Roman"/>
          <w:b/>
        </w:rPr>
      </w:pPr>
      <w:bookmarkStart w:id="0" w:name="_Toc35423798"/>
      <w:r w:rsidRPr="00F65DF7">
        <w:rPr>
          <w:rFonts w:ascii="Times New Roman" w:hAnsi="Times New Roman"/>
          <w:b/>
        </w:rPr>
        <w:t>Department of Health</w:t>
      </w:r>
    </w:p>
    <w:p w14:paraId="6F27DDA0" w14:textId="77777777" w:rsidR="00452607" w:rsidRPr="00F65DF7" w:rsidRDefault="00452607" w:rsidP="00452607">
      <w:pPr>
        <w:jc w:val="center"/>
        <w:rPr>
          <w:rFonts w:ascii="Times New Roman" w:hAnsi="Times New Roman"/>
          <w:b/>
        </w:rPr>
      </w:pPr>
      <w:r w:rsidRPr="00F65DF7">
        <w:rPr>
          <w:rFonts w:ascii="Times New Roman" w:hAnsi="Times New Roman"/>
          <w:b/>
        </w:rPr>
        <w:t>NOTICE OF INTENT</w:t>
      </w:r>
    </w:p>
    <w:p w14:paraId="089607D2" w14:textId="77777777" w:rsidR="00452607" w:rsidRPr="00F65DF7" w:rsidRDefault="00452607" w:rsidP="00452607">
      <w:pPr>
        <w:jc w:val="center"/>
        <w:rPr>
          <w:rFonts w:ascii="Times New Roman" w:hAnsi="Times New Roman"/>
          <w:b/>
        </w:rPr>
      </w:pPr>
      <w:r w:rsidRPr="00F65DF7">
        <w:rPr>
          <w:rFonts w:ascii="Times New Roman" w:hAnsi="Times New Roman"/>
          <w:b/>
        </w:rPr>
        <w:t>Board of Medical Examiners</w:t>
      </w:r>
    </w:p>
    <w:p w14:paraId="7EB6B5CA" w14:textId="77777777" w:rsidR="00750CFB" w:rsidRPr="00F65DF7" w:rsidRDefault="00452607" w:rsidP="00750CFB">
      <w:pPr>
        <w:keepNext/>
        <w:spacing w:before="240" w:after="240" w:line="240" w:lineRule="auto"/>
        <w:jc w:val="center"/>
        <w:rPr>
          <w:rFonts w:ascii="Times New Roman" w:eastAsia="Times New Roman" w:hAnsi="Times New Roman"/>
          <w:b/>
          <w:noProof/>
        </w:rPr>
      </w:pPr>
      <w:bookmarkStart w:id="1" w:name="_Hlk108510463"/>
      <w:r w:rsidRPr="00F65DF7">
        <w:rPr>
          <w:rFonts w:ascii="Times New Roman" w:eastAsia="Times New Roman" w:hAnsi="Times New Roman"/>
          <w:b/>
          <w:noProof/>
        </w:rPr>
        <w:t>Licensure and Certification;</w:t>
      </w:r>
      <w:r w:rsidRPr="00F65DF7">
        <w:rPr>
          <w:rFonts w:ascii="Times New Roman" w:eastAsia="Times New Roman" w:hAnsi="Times New Roman"/>
          <w:b/>
          <w:noProof/>
        </w:rPr>
        <w:br/>
      </w:r>
      <w:r w:rsidR="00750CFB" w:rsidRPr="00F65DF7">
        <w:rPr>
          <w:rFonts w:ascii="Times New Roman" w:eastAsia="Times New Roman" w:hAnsi="Times New Roman"/>
          <w:b/>
          <w:noProof/>
        </w:rPr>
        <w:t>(LAC 46:XLV.305, 416, 433, 441, 449 &amp; 4005)</w:t>
      </w:r>
    </w:p>
    <w:bookmarkEnd w:id="1"/>
    <w:p w14:paraId="4268F08E" w14:textId="2D681A3E" w:rsidR="00750CFB" w:rsidRPr="00F65DF7" w:rsidRDefault="00750CFB" w:rsidP="00750CFB">
      <w:pPr>
        <w:tabs>
          <w:tab w:val="left" w:pos="144"/>
          <w:tab w:val="left" w:pos="187"/>
          <w:tab w:val="left" w:pos="540"/>
          <w:tab w:val="left" w:pos="907"/>
          <w:tab w:val="left" w:pos="1080"/>
        </w:tabs>
        <w:spacing w:after="0" w:line="240" w:lineRule="auto"/>
        <w:ind w:firstLine="187"/>
        <w:jc w:val="both"/>
        <w:outlineLvl w:val="3"/>
        <w:rPr>
          <w:rFonts w:ascii="Times New Roman" w:eastAsia="Times New Roman" w:hAnsi="Times New Roman"/>
          <w:kern w:val="2"/>
        </w:rPr>
      </w:pPr>
      <w:r w:rsidRPr="00F65DF7">
        <w:rPr>
          <w:rFonts w:ascii="Times New Roman" w:eastAsia="Times New Roman" w:hAnsi="Times New Roman"/>
          <w:kern w:val="2"/>
        </w:rPr>
        <w:t xml:space="preserve">Notice is hereby given that in accordance with the Louisiana Administrative Procedure Act, R.S. 49:950 </w:t>
      </w:r>
      <w:r w:rsidRPr="00F65DF7">
        <w:rPr>
          <w:rFonts w:ascii="Times New Roman" w:eastAsia="Times New Roman" w:hAnsi="Times New Roman"/>
          <w:i/>
          <w:kern w:val="2"/>
        </w:rPr>
        <w:t>et seq.,</w:t>
      </w:r>
      <w:r w:rsidR="002C2B6F" w:rsidRPr="00F65DF7">
        <w:rPr>
          <w:rFonts w:ascii="Times New Roman" w:eastAsia="Times New Roman" w:hAnsi="Times New Roman"/>
          <w:kern w:val="2"/>
        </w:rPr>
        <w:t xml:space="preserve"> </w:t>
      </w:r>
      <w:r w:rsidRPr="00F65DF7">
        <w:rPr>
          <w:rFonts w:ascii="Times New Roman" w:eastAsia="Times New Roman" w:hAnsi="Times New Roman"/>
          <w:kern w:val="2"/>
        </w:rPr>
        <w:t xml:space="preserve">and pursuant to the authority vested in the Louisiana State Board of Medical Examiners (Board) by the Louisiana Medical Practice Act, R.S. 37:1270, R.S. 37:1275, R.S. 37:1277, R.S. 37:1281 and R.S. 37:1285, and R.S. 37:1310.1, Section 5(d) and 7(b), the board proposes pursuant to </w:t>
      </w:r>
      <w:bookmarkStart w:id="2" w:name="_Hlk73963869"/>
      <w:r w:rsidRPr="00F65DF7">
        <w:rPr>
          <w:rFonts w:ascii="Times New Roman" w:eastAsia="Times New Roman" w:hAnsi="Times New Roman"/>
          <w:kern w:val="2"/>
        </w:rPr>
        <w:t>(a) add LAC 46:XLV.305 so as to provide a severability clause applicable to the Chapter;  (b) add LAC 46:XLV.416, for those licensed pursuant to</w:t>
      </w:r>
      <w:r w:rsidRPr="00F65DF7">
        <w:rPr>
          <w:rFonts w:ascii="Times New Roman" w:hAnsi="Times New Roman"/>
        </w:rPr>
        <w:t xml:space="preserve"> </w:t>
      </w:r>
      <w:r w:rsidRPr="00F65DF7">
        <w:rPr>
          <w:rFonts w:ascii="Times New Roman" w:eastAsia="Times New Roman" w:hAnsi="Times New Roman"/>
          <w:kern w:val="2"/>
        </w:rPr>
        <w:t xml:space="preserve">R.S. 37:1310.1, the Interstate Medical Licensure Compact (“IMLC”), so as to conform the information and data the Board receives from IMLC practitioners to match the same type of information and data it already receives from licensure applicants who have applied for licensure, renewal and/or reinstatement under R.S. 37:1271-1291.1 and the Board’s rules under LAC 46XLV.123 </w:t>
      </w:r>
      <w:r w:rsidRPr="00F65DF7">
        <w:rPr>
          <w:rFonts w:ascii="Times New Roman" w:eastAsia="Times New Roman" w:hAnsi="Times New Roman"/>
          <w:i/>
          <w:kern w:val="2"/>
        </w:rPr>
        <w:t xml:space="preserve">et seq, </w:t>
      </w:r>
      <w:r w:rsidRPr="00F65DF7">
        <w:rPr>
          <w:rFonts w:ascii="Times New Roman" w:eastAsia="Times New Roman" w:hAnsi="Times New Roman"/>
          <w:kern w:val="2"/>
        </w:rPr>
        <w:t>all in accordance with</w:t>
      </w:r>
      <w:r w:rsidRPr="00F65DF7">
        <w:rPr>
          <w:rFonts w:ascii="Times New Roman" w:eastAsia="Times New Roman" w:hAnsi="Times New Roman"/>
          <w:i/>
          <w:kern w:val="2"/>
        </w:rPr>
        <w:t xml:space="preserve"> </w:t>
      </w:r>
      <w:r w:rsidRPr="00F65DF7">
        <w:rPr>
          <w:rFonts w:ascii="Times New Roman" w:eastAsia="Times New Roman" w:hAnsi="Times New Roman"/>
          <w:kern w:val="2"/>
        </w:rPr>
        <w:t xml:space="preserve">R.S. 37:1310.1, Section 5(d); and (c) amend LAC 46:XLV.433, 441, 449, and 4005 to require all IMLC licenses to comply with continuing medical education requirements pursuant to R.S. 37:1310.1, Section 7(b), similar to those already expected of individuals licensed under R.S. 37:1271-1291.1 and the Board’s rules under LAC 46XLV.123 </w:t>
      </w:r>
      <w:r w:rsidRPr="00F65DF7">
        <w:rPr>
          <w:rFonts w:ascii="Times New Roman" w:eastAsia="Times New Roman" w:hAnsi="Times New Roman"/>
          <w:i/>
          <w:kern w:val="2"/>
        </w:rPr>
        <w:t>et seq</w:t>
      </w:r>
      <w:r w:rsidRPr="00F65DF7">
        <w:rPr>
          <w:rFonts w:ascii="Times New Roman" w:eastAsia="Times New Roman" w:hAnsi="Times New Roman"/>
          <w:kern w:val="2"/>
        </w:rPr>
        <w:t>.</w:t>
      </w:r>
      <w:bookmarkEnd w:id="2"/>
      <w:r w:rsidRPr="00F65DF7">
        <w:rPr>
          <w:rFonts w:ascii="Times New Roman" w:eastAsia="Times New Roman" w:hAnsi="Times New Roman"/>
          <w:kern w:val="2"/>
        </w:rPr>
        <w:t xml:space="preserve"> These Rules will be adopted on the day of promulgation.  </w:t>
      </w:r>
    </w:p>
    <w:p w14:paraId="4EE16043" w14:textId="77777777" w:rsidR="00452607" w:rsidRPr="00F65DF7" w:rsidRDefault="00452607" w:rsidP="00452607">
      <w:pPr>
        <w:tabs>
          <w:tab w:val="left" w:pos="144"/>
          <w:tab w:val="left" w:pos="187"/>
          <w:tab w:val="left" w:pos="540"/>
          <w:tab w:val="left" w:pos="907"/>
          <w:tab w:val="left" w:pos="1080"/>
        </w:tabs>
        <w:spacing w:after="0" w:line="240" w:lineRule="auto"/>
        <w:ind w:firstLine="187"/>
        <w:jc w:val="both"/>
        <w:outlineLvl w:val="3"/>
        <w:rPr>
          <w:rFonts w:ascii="Times New Roman" w:eastAsia="Times New Roman" w:hAnsi="Times New Roman"/>
          <w:kern w:val="2"/>
        </w:rPr>
      </w:pPr>
      <w:r w:rsidRPr="00F65DF7">
        <w:rPr>
          <w:rFonts w:ascii="Times New Roman" w:eastAsia="Times New Roman" w:hAnsi="Times New Roman"/>
          <w:kern w:val="2"/>
        </w:rPr>
        <w:t xml:space="preserve"> </w:t>
      </w:r>
    </w:p>
    <w:p w14:paraId="3736BAAA" w14:textId="77777777" w:rsidR="00452607" w:rsidRPr="00F65DF7" w:rsidRDefault="00452607" w:rsidP="00452607">
      <w:pPr>
        <w:tabs>
          <w:tab w:val="left" w:pos="144"/>
          <w:tab w:val="left" w:pos="187"/>
          <w:tab w:val="left" w:pos="540"/>
          <w:tab w:val="left" w:pos="907"/>
          <w:tab w:val="left" w:pos="1080"/>
        </w:tabs>
        <w:spacing w:after="0" w:line="240" w:lineRule="auto"/>
        <w:ind w:firstLine="187"/>
        <w:jc w:val="both"/>
        <w:outlineLvl w:val="3"/>
        <w:rPr>
          <w:rFonts w:ascii="Times New Roman" w:eastAsia="Times New Roman" w:hAnsi="Times New Roman"/>
          <w:kern w:val="2"/>
        </w:rPr>
      </w:pPr>
      <w:r w:rsidRPr="00F65DF7">
        <w:rPr>
          <w:rFonts w:ascii="Times New Roman" w:eastAsia="Times New Roman" w:hAnsi="Times New Roman"/>
          <w:kern w:val="2"/>
        </w:rPr>
        <w:t xml:space="preserve"> </w:t>
      </w:r>
    </w:p>
    <w:p w14:paraId="49A3DACF" w14:textId="77777777" w:rsidR="00452607" w:rsidRPr="00F65DF7" w:rsidRDefault="00452607" w:rsidP="00452607">
      <w:pPr>
        <w:spacing w:after="60" w:line="240" w:lineRule="auto"/>
        <w:jc w:val="center"/>
        <w:rPr>
          <w:rFonts w:ascii="Times New Roman" w:eastAsia="Times New Roman" w:hAnsi="Times New Roman"/>
          <w:b/>
          <w:kern w:val="28"/>
        </w:rPr>
      </w:pPr>
      <w:r w:rsidRPr="00F65DF7">
        <w:rPr>
          <w:rFonts w:ascii="Times New Roman" w:eastAsia="Times New Roman" w:hAnsi="Times New Roman"/>
          <w:b/>
          <w:kern w:val="28"/>
        </w:rPr>
        <w:t>Title 46</w:t>
      </w:r>
    </w:p>
    <w:p w14:paraId="2E0E02E1" w14:textId="77777777" w:rsidR="00452607" w:rsidRPr="00F65DF7" w:rsidRDefault="00452607" w:rsidP="00452607">
      <w:pPr>
        <w:tabs>
          <w:tab w:val="left" w:pos="0"/>
          <w:tab w:val="left" w:pos="180"/>
          <w:tab w:val="left" w:pos="216"/>
          <w:tab w:val="left" w:pos="360"/>
          <w:tab w:val="left" w:pos="540"/>
          <w:tab w:val="left" w:pos="720"/>
          <w:tab w:val="left" w:pos="900"/>
          <w:tab w:val="left" w:pos="1296"/>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296" w:hanging="1296"/>
        <w:jc w:val="center"/>
        <w:rPr>
          <w:rFonts w:ascii="Times New Roman" w:eastAsia="Times New Roman" w:hAnsi="Times New Roman"/>
          <w:b/>
          <w:caps/>
          <w:kern w:val="2"/>
        </w:rPr>
      </w:pPr>
      <w:r w:rsidRPr="00F65DF7">
        <w:rPr>
          <w:rFonts w:ascii="Times New Roman" w:eastAsia="Times New Roman" w:hAnsi="Times New Roman"/>
          <w:b/>
          <w:caps/>
          <w:kern w:val="2"/>
        </w:rPr>
        <w:t>PROFESSIONAL AND OCCUPATIONAL STANDARDS</w:t>
      </w:r>
    </w:p>
    <w:p w14:paraId="6A9136BF" w14:textId="77777777" w:rsidR="00452607" w:rsidRPr="00F65DF7" w:rsidRDefault="00452607" w:rsidP="00452607">
      <w:pPr>
        <w:spacing w:after="120" w:line="240" w:lineRule="auto"/>
        <w:jc w:val="center"/>
        <w:outlineLvl w:val="0"/>
        <w:rPr>
          <w:rFonts w:ascii="Times New Roman" w:eastAsia="Times New Roman" w:hAnsi="Times New Roman"/>
          <w:b/>
          <w:kern w:val="2"/>
        </w:rPr>
      </w:pPr>
      <w:bookmarkStart w:id="3" w:name="TOC_Part0"/>
      <w:bookmarkStart w:id="4" w:name="_Toc240279688"/>
      <w:bookmarkStart w:id="5" w:name="_Toc240280858"/>
      <w:bookmarkStart w:id="6" w:name="_Toc264959917"/>
      <w:bookmarkStart w:id="7" w:name="_Toc277852849"/>
      <w:bookmarkStart w:id="8" w:name="_Toc283208819"/>
      <w:bookmarkStart w:id="9" w:name="_Toc288481946"/>
      <w:bookmarkStart w:id="10" w:name="_Toc290976212"/>
      <w:bookmarkStart w:id="11" w:name="_Toc314726723"/>
      <w:bookmarkStart w:id="12" w:name="_Toc343751583"/>
      <w:bookmarkStart w:id="13" w:name="_Toc375117903"/>
      <w:bookmarkStart w:id="14" w:name="_Toc393369444"/>
      <w:bookmarkStart w:id="15" w:name="_Toc404065962"/>
      <w:bookmarkStart w:id="16" w:name="_Toc419811100"/>
      <w:bookmarkStart w:id="17" w:name="_Toc433181788"/>
      <w:bookmarkStart w:id="18" w:name="_Toc438633025"/>
      <w:bookmarkStart w:id="19" w:name="_Toc448836121"/>
      <w:bookmarkStart w:id="20" w:name="_Toc460248873"/>
      <w:bookmarkStart w:id="21" w:name="_Toc460922937"/>
      <w:bookmarkStart w:id="22" w:name="_Toc470077577"/>
      <w:bookmarkStart w:id="23" w:name="_Toc475690499"/>
      <w:bookmarkStart w:id="24" w:name="_Toc488845163"/>
      <w:bookmarkStart w:id="25" w:name="_Toc488914365"/>
      <w:bookmarkStart w:id="26" w:name="_Toc507063000"/>
      <w:bookmarkStart w:id="27" w:name="_Toc509495323"/>
      <w:bookmarkStart w:id="28" w:name="_Toc512420166"/>
      <w:bookmarkStart w:id="29" w:name="_Toc533066545"/>
      <w:bookmarkStart w:id="30" w:name="_Toc7531254"/>
      <w:bookmarkStart w:id="31" w:name="_Toc17197866"/>
      <w:bookmarkStart w:id="32" w:name="_Toc35423679"/>
      <w:r w:rsidRPr="00F65DF7">
        <w:rPr>
          <w:rFonts w:ascii="Times New Roman" w:eastAsia="Times New Roman" w:hAnsi="Times New Roman"/>
          <w:b/>
          <w:kern w:val="2"/>
        </w:rPr>
        <w:t>Part XLV.  Medical Professions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5FEE2263" w14:textId="77777777" w:rsidR="00452607" w:rsidRPr="00F65DF7" w:rsidRDefault="00452607" w:rsidP="00452607">
      <w:pPr>
        <w:spacing w:after="120" w:line="240" w:lineRule="auto"/>
        <w:jc w:val="center"/>
        <w:outlineLvl w:val="0"/>
        <w:rPr>
          <w:rFonts w:ascii="Times New Roman" w:eastAsia="Times New Roman" w:hAnsi="Times New Roman"/>
          <w:b/>
          <w:kern w:val="2"/>
        </w:rPr>
      </w:pPr>
      <w:hyperlink w:anchor="_Toc35423748" w:history="1">
        <w:r w:rsidRPr="00F65DF7">
          <w:rPr>
            <w:rFonts w:ascii="Times New Roman" w:eastAsia="Times New Roman" w:hAnsi="Times New Roman"/>
            <w:b/>
            <w:kern w:val="2"/>
          </w:rPr>
          <w:t>Subpart 2.  Licensure and Certification</w:t>
        </w:r>
      </w:hyperlink>
    </w:p>
    <w:p w14:paraId="4DAA2A79" w14:textId="77777777" w:rsidR="00452607" w:rsidRPr="00F65DF7" w:rsidRDefault="00452607" w:rsidP="00452607">
      <w:pPr>
        <w:keepNext/>
        <w:keepLines/>
        <w:tabs>
          <w:tab w:val="left" w:pos="0"/>
          <w:tab w:val="left" w:pos="180"/>
          <w:tab w:val="left" w:pos="216"/>
          <w:tab w:val="left" w:pos="360"/>
          <w:tab w:val="left" w:pos="540"/>
          <w:tab w:val="left" w:pos="720"/>
          <w:tab w:val="left" w:pos="900"/>
          <w:tab w:val="left" w:pos="1296"/>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296" w:hanging="1296"/>
        <w:jc w:val="both"/>
        <w:outlineLvl w:val="1"/>
        <w:rPr>
          <w:rFonts w:ascii="Times New Roman" w:eastAsia="Times New Roman" w:hAnsi="Times New Roman"/>
          <w:b/>
          <w:kern w:val="2"/>
        </w:rPr>
      </w:pPr>
      <w:bookmarkStart w:id="33" w:name="TOC_Chap46"/>
      <w:bookmarkStart w:id="34" w:name="_Toc240280912"/>
      <w:bookmarkStart w:id="35" w:name="_Toc35423749"/>
      <w:r w:rsidRPr="00F65DF7">
        <w:rPr>
          <w:rFonts w:ascii="Times New Roman" w:eastAsia="Times New Roman" w:hAnsi="Times New Roman"/>
          <w:b/>
          <w:kern w:val="2"/>
        </w:rPr>
        <w:t>Chapter 3.</w:t>
      </w:r>
      <w:bookmarkStart w:id="36" w:name="TOCT_Chap14"/>
      <w:bookmarkStart w:id="37" w:name="TOCT_Chap37"/>
      <w:bookmarkStart w:id="38" w:name="TOCT_Chap85"/>
      <w:bookmarkStart w:id="39" w:name="TOCT_Chap82"/>
      <w:bookmarkStart w:id="40" w:name="TOCT_Chap80"/>
      <w:bookmarkStart w:id="41" w:name="TOCT_Chap57"/>
      <w:bookmarkStart w:id="42" w:name="TOCT_Chap42"/>
      <w:bookmarkStart w:id="43" w:name="TOCT_Chap46"/>
      <w:bookmarkEnd w:id="33"/>
      <w:r w:rsidRPr="00F65DF7">
        <w:rPr>
          <w:rFonts w:ascii="Times New Roman" w:eastAsia="Times New Roman" w:hAnsi="Times New Roman"/>
          <w:b/>
          <w:kern w:val="2"/>
        </w:rPr>
        <w:tab/>
        <w:t>Physicians</w:t>
      </w:r>
      <w:bookmarkEnd w:id="34"/>
      <w:bookmarkEnd w:id="35"/>
      <w:bookmarkEnd w:id="36"/>
      <w:bookmarkEnd w:id="37"/>
      <w:bookmarkEnd w:id="38"/>
      <w:bookmarkEnd w:id="39"/>
      <w:bookmarkEnd w:id="40"/>
      <w:bookmarkEnd w:id="41"/>
      <w:bookmarkEnd w:id="42"/>
      <w:bookmarkEnd w:id="43"/>
    </w:p>
    <w:p w14:paraId="142C3D20" w14:textId="77777777" w:rsidR="00A059E4" w:rsidRPr="00F65DF7" w:rsidRDefault="00A059E4" w:rsidP="00A059E4">
      <w:pPr>
        <w:keepNext/>
        <w:keepLines/>
        <w:tabs>
          <w:tab w:val="left" w:pos="0"/>
          <w:tab w:val="left" w:pos="180"/>
          <w:tab w:val="left" w:pos="216"/>
          <w:tab w:val="left" w:pos="360"/>
          <w:tab w:val="left" w:pos="540"/>
          <w:tab w:val="left" w:pos="720"/>
          <w:tab w:val="left" w:pos="900"/>
          <w:tab w:val="left" w:pos="1296"/>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296" w:hanging="1296"/>
        <w:jc w:val="both"/>
        <w:outlineLvl w:val="1"/>
        <w:rPr>
          <w:rFonts w:ascii="Times New Roman" w:eastAsia="Times New Roman" w:hAnsi="Times New Roman"/>
          <w:b/>
          <w:kern w:val="2"/>
          <w:u w:val="single"/>
        </w:rPr>
      </w:pPr>
      <w:bookmarkStart w:id="44" w:name="TOC_SubC54"/>
      <w:bookmarkStart w:id="45" w:name="_Toc240280916"/>
      <w:bookmarkStart w:id="46" w:name="_Toc35423753"/>
      <w:r w:rsidRPr="00F65DF7">
        <w:rPr>
          <w:rFonts w:ascii="Times New Roman" w:eastAsia="Times New Roman" w:hAnsi="Times New Roman"/>
          <w:b/>
          <w:kern w:val="2"/>
        </w:rPr>
        <w:t>Subchapter A. General Provisions</w:t>
      </w:r>
    </w:p>
    <w:p w14:paraId="0031ADF3" w14:textId="77777777" w:rsidR="00A059E4" w:rsidRPr="00F65DF7" w:rsidRDefault="00A059E4" w:rsidP="00A059E4">
      <w:pPr>
        <w:rPr>
          <w:rFonts w:ascii="Times New Roman" w:hAnsi="Times New Roman"/>
          <w:b/>
          <w:bCs/>
          <w:u w:val="single"/>
        </w:rPr>
      </w:pPr>
      <w:r w:rsidRPr="00F65DF7">
        <w:rPr>
          <w:rFonts w:ascii="Times New Roman" w:hAnsi="Times New Roman"/>
          <w:b/>
          <w:bCs/>
          <w:u w:val="single"/>
        </w:rPr>
        <w:t>§305.</w:t>
      </w:r>
      <w:r w:rsidRPr="00F65DF7">
        <w:rPr>
          <w:rFonts w:ascii="Times New Roman" w:hAnsi="Times New Roman"/>
          <w:b/>
          <w:bCs/>
          <w:u w:val="single"/>
        </w:rPr>
        <w:tab/>
        <w:t xml:space="preserve">Severability </w:t>
      </w:r>
    </w:p>
    <w:p w14:paraId="0CEAF508" w14:textId="77777777" w:rsidR="00A059E4" w:rsidRPr="00F65DF7" w:rsidRDefault="00A059E4" w:rsidP="00A059E4">
      <w:pPr>
        <w:rPr>
          <w:rFonts w:ascii="Times New Roman" w:hAnsi="Times New Roman"/>
          <w:u w:val="single"/>
        </w:rPr>
      </w:pPr>
      <w:r w:rsidRPr="00F65DF7">
        <w:rPr>
          <w:rFonts w:ascii="Times New Roman" w:hAnsi="Times New Roman"/>
          <w:u w:val="single"/>
        </w:rPr>
        <w:t xml:space="preserve">A. If any rule, provision, or item of this Chapter or the application thereof is held invalid as </w:t>
      </w:r>
      <w:proofErr w:type="gramStart"/>
      <w:r w:rsidRPr="00F65DF7">
        <w:rPr>
          <w:rFonts w:ascii="Times New Roman" w:hAnsi="Times New Roman"/>
          <w:u w:val="single"/>
        </w:rPr>
        <w:t>in excess of</w:t>
      </w:r>
      <w:proofErr w:type="gramEnd"/>
      <w:r w:rsidRPr="00F65DF7">
        <w:rPr>
          <w:rFonts w:ascii="Times New Roman" w:hAnsi="Times New Roman"/>
          <w:u w:val="single"/>
        </w:rPr>
        <w:t xml:space="preserve"> or inconsistent with statutory or constitutional authority, such invalidity shall not affect other rules, provisions, items, or applications, and to this end the rules and provisions of this Chapter are hereby declared to be severable. </w:t>
      </w:r>
    </w:p>
    <w:p w14:paraId="2CC6FEC3" w14:textId="54111CFD" w:rsidR="00A059E4" w:rsidRPr="00F65DF7" w:rsidRDefault="00A059E4" w:rsidP="00A059E4">
      <w:pPr>
        <w:rPr>
          <w:rFonts w:ascii="Times New Roman" w:hAnsi="Times New Roman"/>
          <w:sz w:val="18"/>
          <w:szCs w:val="18"/>
        </w:rPr>
      </w:pPr>
      <w:r w:rsidRPr="00F65DF7">
        <w:rPr>
          <w:rFonts w:ascii="Times New Roman" w:hAnsi="Times New Roman"/>
          <w:sz w:val="18"/>
          <w:szCs w:val="18"/>
        </w:rPr>
        <w:t>AUTHORITY NOTE:</w:t>
      </w:r>
      <w:r w:rsidR="00EF67A9" w:rsidRPr="00F65DF7">
        <w:rPr>
          <w:rFonts w:ascii="Times New Roman" w:hAnsi="Times New Roman"/>
          <w:sz w:val="18"/>
          <w:szCs w:val="18"/>
        </w:rPr>
        <w:tab/>
      </w:r>
      <w:r w:rsidRPr="00F65DF7">
        <w:rPr>
          <w:rFonts w:ascii="Times New Roman" w:hAnsi="Times New Roman"/>
          <w:sz w:val="18"/>
          <w:szCs w:val="18"/>
        </w:rPr>
        <w:t xml:space="preserve">Promulgated in accordance with R.S. 37:1261 et seq., 1270. </w:t>
      </w:r>
    </w:p>
    <w:p w14:paraId="6928524C" w14:textId="655E0F7E" w:rsidR="00A059E4" w:rsidRPr="00F65DF7" w:rsidRDefault="00A059E4" w:rsidP="00A059E4">
      <w:pPr>
        <w:rPr>
          <w:rFonts w:ascii="Times New Roman" w:hAnsi="Times New Roman"/>
          <w:sz w:val="18"/>
          <w:szCs w:val="18"/>
        </w:rPr>
      </w:pPr>
      <w:r w:rsidRPr="00F65DF7">
        <w:rPr>
          <w:rFonts w:ascii="Times New Roman" w:hAnsi="Times New Roman"/>
          <w:sz w:val="18"/>
          <w:szCs w:val="18"/>
        </w:rPr>
        <w:t>HISTORICAL NOTE:</w:t>
      </w:r>
      <w:r w:rsidR="00EF67A9" w:rsidRPr="00F65DF7">
        <w:rPr>
          <w:rFonts w:ascii="Times New Roman" w:hAnsi="Times New Roman"/>
          <w:sz w:val="18"/>
          <w:szCs w:val="18"/>
        </w:rPr>
        <w:tab/>
      </w:r>
      <w:r w:rsidRPr="00F65DF7">
        <w:rPr>
          <w:rFonts w:ascii="Times New Roman" w:hAnsi="Times New Roman"/>
          <w:sz w:val="18"/>
          <w:szCs w:val="18"/>
        </w:rPr>
        <w:t xml:space="preserve">Promulgated by the Department of Health and Hospitals, Board of Medical Examiners, </w:t>
      </w:r>
      <w:r w:rsidR="00F2123E" w:rsidRPr="00F65DF7">
        <w:rPr>
          <w:rFonts w:ascii="Times New Roman" w:hAnsi="Times New Roman"/>
          <w:sz w:val="18"/>
          <w:szCs w:val="18"/>
        </w:rPr>
        <w:t>LR 50: (December 2024).</w:t>
      </w:r>
    </w:p>
    <w:p w14:paraId="4AEA2BE7" w14:textId="77777777" w:rsidR="00A059E4" w:rsidRPr="00F65DF7" w:rsidRDefault="00A059E4" w:rsidP="00452607">
      <w:pPr>
        <w:keepNext/>
        <w:keepLines/>
        <w:tabs>
          <w:tab w:val="left" w:pos="0"/>
          <w:tab w:val="left" w:pos="180"/>
          <w:tab w:val="left" w:pos="216"/>
          <w:tab w:val="left" w:pos="360"/>
          <w:tab w:val="left" w:pos="540"/>
          <w:tab w:val="left" w:pos="720"/>
          <w:tab w:val="left" w:pos="900"/>
          <w:tab w:val="left" w:pos="1296"/>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296" w:hanging="1296"/>
        <w:jc w:val="both"/>
        <w:outlineLvl w:val="1"/>
        <w:rPr>
          <w:rFonts w:ascii="Times New Roman" w:eastAsia="Times New Roman" w:hAnsi="Times New Roman"/>
          <w:b/>
          <w:kern w:val="2"/>
        </w:rPr>
      </w:pPr>
    </w:p>
    <w:p w14:paraId="14A3097F" w14:textId="77777777" w:rsidR="00452607" w:rsidRPr="00F65DF7" w:rsidRDefault="00452607" w:rsidP="00452607">
      <w:pPr>
        <w:keepNext/>
        <w:keepLines/>
        <w:tabs>
          <w:tab w:val="left" w:pos="0"/>
          <w:tab w:val="left" w:pos="180"/>
          <w:tab w:val="left" w:pos="216"/>
          <w:tab w:val="left" w:pos="360"/>
          <w:tab w:val="left" w:pos="540"/>
          <w:tab w:val="left" w:pos="720"/>
          <w:tab w:val="left" w:pos="900"/>
          <w:tab w:val="left" w:pos="1296"/>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296" w:hanging="1296"/>
        <w:jc w:val="both"/>
        <w:outlineLvl w:val="1"/>
        <w:rPr>
          <w:rFonts w:ascii="Times New Roman" w:eastAsia="Times New Roman" w:hAnsi="Times New Roman"/>
          <w:b/>
          <w:kern w:val="2"/>
          <w:u w:val="single"/>
        </w:rPr>
      </w:pPr>
      <w:r w:rsidRPr="00F65DF7">
        <w:rPr>
          <w:rFonts w:ascii="Times New Roman" w:eastAsia="Times New Roman" w:hAnsi="Times New Roman"/>
          <w:b/>
          <w:kern w:val="2"/>
        </w:rPr>
        <w:t>Subchapter I.</w:t>
      </w:r>
      <w:bookmarkStart w:id="47" w:name="TOCT_SubC16"/>
      <w:bookmarkStart w:id="48" w:name="TOCT_SubC91"/>
      <w:bookmarkStart w:id="49" w:name="TOCT_SubC89"/>
      <w:bookmarkStart w:id="50" w:name="TOCT_SubC51"/>
      <w:bookmarkStart w:id="51" w:name="TOCT_SubC50"/>
      <w:bookmarkStart w:id="52" w:name="TOCT_SubC54"/>
      <w:bookmarkEnd w:id="44"/>
      <w:r w:rsidRPr="00F65DF7">
        <w:rPr>
          <w:rFonts w:ascii="Times New Roman" w:eastAsia="Times New Roman" w:hAnsi="Times New Roman"/>
          <w:b/>
          <w:kern w:val="2"/>
        </w:rPr>
        <w:tab/>
        <w:t>License Issuance, Termination, Renewal, Reinstatement</w:t>
      </w:r>
      <w:r w:rsidRPr="00F65DF7">
        <w:rPr>
          <w:rFonts w:ascii="Times New Roman" w:eastAsia="Times New Roman" w:hAnsi="Times New Roman"/>
          <w:b/>
          <w:kern w:val="2"/>
          <w:u w:val="single"/>
        </w:rPr>
        <w:t xml:space="preserve">, </w:t>
      </w:r>
      <w:r w:rsidRPr="00F65DF7">
        <w:rPr>
          <w:rFonts w:ascii="Times New Roman" w:eastAsia="Times New Roman" w:hAnsi="Times New Roman"/>
          <w:b/>
          <w:strike/>
          <w:kern w:val="2"/>
        </w:rPr>
        <w:t>and</w:t>
      </w:r>
      <w:r w:rsidRPr="00F65DF7">
        <w:rPr>
          <w:rFonts w:ascii="Times New Roman" w:eastAsia="Times New Roman" w:hAnsi="Times New Roman"/>
          <w:b/>
          <w:kern w:val="2"/>
        </w:rPr>
        <w:t xml:space="preserve"> Exemptions </w:t>
      </w:r>
      <w:bookmarkEnd w:id="45"/>
      <w:bookmarkEnd w:id="46"/>
      <w:bookmarkEnd w:id="47"/>
      <w:bookmarkEnd w:id="48"/>
      <w:bookmarkEnd w:id="49"/>
      <w:bookmarkEnd w:id="50"/>
      <w:bookmarkEnd w:id="51"/>
      <w:bookmarkEnd w:id="52"/>
      <w:r w:rsidRPr="00F65DF7">
        <w:rPr>
          <w:rFonts w:ascii="Times New Roman" w:eastAsia="Times New Roman" w:hAnsi="Times New Roman"/>
          <w:b/>
          <w:kern w:val="2"/>
          <w:u w:val="single"/>
        </w:rPr>
        <w:t>and Expiration</w:t>
      </w:r>
    </w:p>
    <w:p w14:paraId="4DB0190A" w14:textId="77777777" w:rsidR="00452607" w:rsidRPr="00F65DF7" w:rsidRDefault="00452607" w:rsidP="00452607">
      <w:pPr>
        <w:tabs>
          <w:tab w:val="left" w:pos="360"/>
        </w:tabs>
        <w:spacing w:after="120"/>
        <w:jc w:val="both"/>
        <w:rPr>
          <w:rFonts w:ascii="Times New Roman" w:hAnsi="Times New Roman"/>
          <w:b/>
          <w:u w:val="single"/>
        </w:rPr>
      </w:pPr>
      <w:bookmarkStart w:id="53" w:name="_Toc240280920"/>
      <w:bookmarkStart w:id="54" w:name="_Toc35423757"/>
      <w:r w:rsidRPr="00F65DF7">
        <w:rPr>
          <w:rFonts w:ascii="Times New Roman" w:hAnsi="Times New Roman"/>
          <w:b/>
          <w:u w:val="single"/>
        </w:rPr>
        <w:t>§416.</w:t>
      </w:r>
      <w:r w:rsidRPr="00F65DF7">
        <w:rPr>
          <w:rFonts w:ascii="Times New Roman" w:hAnsi="Times New Roman"/>
          <w:b/>
          <w:u w:val="single"/>
        </w:rPr>
        <w:tab/>
      </w:r>
      <w:bookmarkStart w:id="55" w:name="_Hlk73963469"/>
      <w:r w:rsidR="00964E75" w:rsidRPr="00F65DF7">
        <w:rPr>
          <w:rFonts w:ascii="Times New Roman" w:hAnsi="Times New Roman"/>
          <w:b/>
          <w:u w:val="single"/>
        </w:rPr>
        <w:t>Requirements immediately following licensure under La. R.S. 37:1310.1</w:t>
      </w:r>
      <w:bookmarkEnd w:id="55"/>
      <w:r w:rsidRPr="00F65DF7">
        <w:rPr>
          <w:rFonts w:ascii="Times New Roman" w:hAnsi="Times New Roman"/>
          <w:b/>
          <w:u w:val="single"/>
        </w:rPr>
        <w:t xml:space="preserve"> </w:t>
      </w:r>
      <w:bookmarkEnd w:id="53"/>
      <w:bookmarkEnd w:id="54"/>
    </w:p>
    <w:p w14:paraId="77BD6E8B" w14:textId="77777777" w:rsidR="00452607" w:rsidRPr="00F65DF7" w:rsidRDefault="00452607" w:rsidP="00452607">
      <w:pPr>
        <w:tabs>
          <w:tab w:val="left" w:pos="360"/>
          <w:tab w:val="left" w:pos="720"/>
          <w:tab w:val="left" w:pos="1080"/>
        </w:tabs>
        <w:spacing w:after="120"/>
        <w:jc w:val="both"/>
        <w:rPr>
          <w:rFonts w:ascii="Times New Roman" w:hAnsi="Times New Roman"/>
          <w:u w:val="single"/>
        </w:rPr>
      </w:pPr>
      <w:r w:rsidRPr="00F65DF7">
        <w:rPr>
          <w:rFonts w:ascii="Times New Roman" w:hAnsi="Times New Roman"/>
          <w:u w:val="single"/>
        </w:rPr>
        <w:tab/>
        <w:t>A.</w:t>
      </w:r>
      <w:r w:rsidRPr="00F65DF7">
        <w:rPr>
          <w:rFonts w:ascii="Times New Roman" w:hAnsi="Times New Roman"/>
          <w:u w:val="single"/>
        </w:rPr>
        <w:tab/>
        <w:t>Within 90 days of the issuance of, reinstatement of and/or renewal of a license pursuant to R.S. 37:1310.1 (“IMLC license”), the license holder must provide the board with the following</w:t>
      </w:r>
      <w:r w:rsidR="00964E75" w:rsidRPr="00F65DF7">
        <w:rPr>
          <w:rFonts w:ascii="Times New Roman" w:hAnsi="Times New Roman"/>
          <w:u w:val="single"/>
        </w:rPr>
        <w:t xml:space="preserve"> required for the practice of medicine pursuant to La. R.S. 1310.1, Section 5(d)</w:t>
      </w:r>
      <w:r w:rsidRPr="00F65DF7">
        <w:rPr>
          <w:rFonts w:ascii="Times New Roman" w:hAnsi="Times New Roman"/>
          <w:u w:val="single"/>
        </w:rPr>
        <w:t>:</w:t>
      </w:r>
    </w:p>
    <w:p w14:paraId="3946C980" w14:textId="77777777" w:rsidR="00452607" w:rsidRPr="00F65DF7" w:rsidRDefault="00452607" w:rsidP="00452607">
      <w:pPr>
        <w:tabs>
          <w:tab w:val="left" w:pos="360"/>
          <w:tab w:val="left" w:pos="720"/>
          <w:tab w:val="left" w:pos="1080"/>
        </w:tabs>
        <w:spacing w:after="120"/>
        <w:jc w:val="both"/>
        <w:rPr>
          <w:rFonts w:ascii="Times New Roman" w:hAnsi="Times New Roman"/>
          <w:u w:val="single"/>
        </w:rPr>
      </w:pPr>
      <w:r w:rsidRPr="00F65DF7">
        <w:rPr>
          <w:rFonts w:ascii="Times New Roman" w:hAnsi="Times New Roman"/>
          <w:u w:val="single"/>
        </w:rPr>
        <w:tab/>
      </w:r>
      <w:r w:rsidRPr="00F65DF7">
        <w:rPr>
          <w:rFonts w:ascii="Times New Roman" w:hAnsi="Times New Roman"/>
          <w:u w:val="single"/>
        </w:rPr>
        <w:tab/>
        <w:t>1.</w:t>
      </w:r>
      <w:r w:rsidRPr="00F65DF7">
        <w:rPr>
          <w:rFonts w:ascii="Times New Roman" w:hAnsi="Times New Roman"/>
          <w:u w:val="single"/>
        </w:rPr>
        <w:tab/>
        <w:t>satisfactory documentation establishing he or she is a citizen of the United States or possesses valid and current legal authority to reside and work in the United States duly issued by the commissioner of the Immigration and Naturalization Service of the United States under and pursuant to the Immigration and Nationality Act (66 Stat. 163) and the commissioner's regulations thereunder (8 CFR); and,</w:t>
      </w:r>
    </w:p>
    <w:p w14:paraId="6BAD08D7" w14:textId="77777777" w:rsidR="00452607" w:rsidRPr="00F65DF7" w:rsidRDefault="00452607" w:rsidP="00452607">
      <w:pPr>
        <w:tabs>
          <w:tab w:val="left" w:pos="360"/>
          <w:tab w:val="left" w:pos="720"/>
          <w:tab w:val="left" w:pos="1080"/>
        </w:tabs>
        <w:spacing w:after="120"/>
        <w:jc w:val="both"/>
        <w:rPr>
          <w:rFonts w:ascii="Times New Roman" w:hAnsi="Times New Roman"/>
          <w:u w:val="single"/>
        </w:rPr>
      </w:pPr>
      <w:r w:rsidRPr="00F65DF7">
        <w:rPr>
          <w:rFonts w:ascii="Times New Roman" w:hAnsi="Times New Roman"/>
          <w:u w:val="single"/>
        </w:rPr>
        <w:tab/>
      </w:r>
      <w:r w:rsidRPr="00F65DF7">
        <w:rPr>
          <w:rFonts w:ascii="Times New Roman" w:hAnsi="Times New Roman"/>
          <w:u w:val="single"/>
        </w:rPr>
        <w:tab/>
        <w:t>2.</w:t>
      </w:r>
      <w:r w:rsidRPr="00F65DF7">
        <w:rPr>
          <w:rFonts w:ascii="Times New Roman" w:hAnsi="Times New Roman"/>
          <w:u w:val="single"/>
        </w:rPr>
        <w:tab/>
        <w:t>sworn, written responses, on forms the board has approved and which the board supplies, addressing the following topics regarding the license holder and/or his/her professional medical corporation:</w:t>
      </w:r>
    </w:p>
    <w:p w14:paraId="68391C09" w14:textId="77777777" w:rsidR="00452607" w:rsidRPr="00F65DF7" w:rsidRDefault="00452607" w:rsidP="00452607">
      <w:pPr>
        <w:tabs>
          <w:tab w:val="left" w:pos="360"/>
          <w:tab w:val="left" w:pos="720"/>
          <w:tab w:val="left" w:pos="1080"/>
        </w:tabs>
        <w:spacing w:after="120"/>
        <w:jc w:val="both"/>
        <w:rPr>
          <w:rFonts w:ascii="Times New Roman" w:hAnsi="Times New Roman"/>
          <w:u w:val="single"/>
        </w:rPr>
      </w:pPr>
      <w:r w:rsidRPr="00F65DF7">
        <w:rPr>
          <w:rFonts w:ascii="Times New Roman" w:hAnsi="Times New Roman"/>
          <w:u w:val="single"/>
        </w:rPr>
        <w:tab/>
      </w:r>
      <w:r w:rsidRPr="00F65DF7">
        <w:rPr>
          <w:rFonts w:ascii="Times New Roman" w:hAnsi="Times New Roman"/>
          <w:u w:val="single"/>
        </w:rPr>
        <w:tab/>
      </w:r>
      <w:r w:rsidRPr="00F65DF7">
        <w:rPr>
          <w:rFonts w:ascii="Times New Roman" w:hAnsi="Times New Roman"/>
          <w:u w:val="single"/>
        </w:rPr>
        <w:tab/>
        <w:t>a.</w:t>
      </w:r>
      <w:r w:rsidRPr="00F65DF7">
        <w:rPr>
          <w:rFonts w:ascii="Times New Roman" w:hAnsi="Times New Roman"/>
          <w:u w:val="single"/>
        </w:rPr>
        <w:tab/>
        <w:t xml:space="preserve">injuries, disorders and/or conditions diagnosed within the last ten years, which could reasonably be expected to affect the ability to </w:t>
      </w:r>
      <w:proofErr w:type="gramStart"/>
      <w:r w:rsidRPr="00F65DF7">
        <w:rPr>
          <w:rFonts w:ascii="Times New Roman" w:hAnsi="Times New Roman"/>
          <w:u w:val="single"/>
        </w:rPr>
        <w:t>practice;</w:t>
      </w:r>
      <w:proofErr w:type="gramEnd"/>
      <w:r w:rsidRPr="00F65DF7">
        <w:rPr>
          <w:rFonts w:ascii="Times New Roman" w:hAnsi="Times New Roman"/>
          <w:u w:val="single"/>
        </w:rPr>
        <w:t xml:space="preserve"> </w:t>
      </w:r>
    </w:p>
    <w:p w14:paraId="71F56FE4" w14:textId="77777777" w:rsidR="00452607" w:rsidRPr="00F65DF7" w:rsidRDefault="00452607" w:rsidP="00452607">
      <w:pPr>
        <w:tabs>
          <w:tab w:val="left" w:pos="360"/>
          <w:tab w:val="left" w:pos="720"/>
          <w:tab w:val="left" w:pos="1080"/>
        </w:tabs>
        <w:spacing w:after="120"/>
        <w:jc w:val="both"/>
        <w:rPr>
          <w:rFonts w:ascii="Times New Roman" w:hAnsi="Times New Roman"/>
          <w:u w:val="single"/>
        </w:rPr>
      </w:pPr>
      <w:r w:rsidRPr="00F65DF7">
        <w:rPr>
          <w:rFonts w:ascii="Times New Roman" w:hAnsi="Times New Roman"/>
          <w:u w:val="single"/>
        </w:rPr>
        <w:lastRenderedPageBreak/>
        <w:tab/>
      </w:r>
      <w:r w:rsidRPr="00F65DF7">
        <w:rPr>
          <w:rFonts w:ascii="Times New Roman" w:hAnsi="Times New Roman"/>
          <w:u w:val="single"/>
        </w:rPr>
        <w:tab/>
      </w:r>
      <w:r w:rsidRPr="00F65DF7">
        <w:rPr>
          <w:rFonts w:ascii="Times New Roman" w:hAnsi="Times New Roman"/>
          <w:u w:val="single"/>
        </w:rPr>
        <w:tab/>
        <w:t>b.</w:t>
      </w:r>
      <w:r w:rsidRPr="00F65DF7">
        <w:rPr>
          <w:rFonts w:ascii="Times New Roman" w:hAnsi="Times New Roman"/>
          <w:u w:val="single"/>
        </w:rPr>
        <w:tab/>
        <w:t xml:space="preserve">any and all past arrests, even those that have been expunged or judicially removed, with the exception of misdemeanor traffic offenses that do not involve alcohol or </w:t>
      </w:r>
      <w:proofErr w:type="gramStart"/>
      <w:r w:rsidRPr="00F65DF7">
        <w:rPr>
          <w:rFonts w:ascii="Times New Roman" w:hAnsi="Times New Roman"/>
          <w:u w:val="single"/>
        </w:rPr>
        <w:t>drugs;</w:t>
      </w:r>
      <w:proofErr w:type="gramEnd"/>
      <w:r w:rsidRPr="00F65DF7">
        <w:rPr>
          <w:rFonts w:ascii="Times New Roman" w:hAnsi="Times New Roman"/>
          <w:u w:val="single"/>
        </w:rPr>
        <w:t xml:space="preserve">  </w:t>
      </w:r>
    </w:p>
    <w:p w14:paraId="6FD269DF" w14:textId="77777777" w:rsidR="00452607" w:rsidRPr="00F65DF7" w:rsidRDefault="00452607" w:rsidP="00452607">
      <w:pPr>
        <w:tabs>
          <w:tab w:val="left" w:pos="360"/>
          <w:tab w:val="left" w:pos="720"/>
          <w:tab w:val="left" w:pos="1080"/>
        </w:tabs>
        <w:spacing w:after="120"/>
        <w:jc w:val="both"/>
        <w:rPr>
          <w:rFonts w:ascii="Times New Roman" w:hAnsi="Times New Roman"/>
          <w:u w:val="single"/>
        </w:rPr>
      </w:pPr>
      <w:r w:rsidRPr="00F65DF7">
        <w:rPr>
          <w:rFonts w:ascii="Times New Roman" w:hAnsi="Times New Roman"/>
          <w:u w:val="single"/>
        </w:rPr>
        <w:tab/>
      </w:r>
      <w:r w:rsidRPr="00F65DF7">
        <w:rPr>
          <w:rFonts w:ascii="Times New Roman" w:hAnsi="Times New Roman"/>
          <w:u w:val="single"/>
        </w:rPr>
        <w:tab/>
      </w:r>
      <w:r w:rsidRPr="00F65DF7">
        <w:rPr>
          <w:rFonts w:ascii="Times New Roman" w:hAnsi="Times New Roman"/>
          <w:u w:val="single"/>
        </w:rPr>
        <w:tab/>
        <w:t>c.</w:t>
      </w:r>
      <w:r w:rsidRPr="00F65DF7">
        <w:rPr>
          <w:rFonts w:ascii="Times New Roman" w:hAnsi="Times New Roman"/>
          <w:u w:val="single"/>
        </w:rPr>
        <w:tab/>
        <w:t xml:space="preserve">failures of professional licensure or certification </w:t>
      </w:r>
      <w:proofErr w:type="gramStart"/>
      <w:r w:rsidRPr="00F65DF7">
        <w:rPr>
          <w:rFonts w:ascii="Times New Roman" w:hAnsi="Times New Roman"/>
          <w:u w:val="single"/>
        </w:rPr>
        <w:t>exams;</w:t>
      </w:r>
      <w:proofErr w:type="gramEnd"/>
    </w:p>
    <w:p w14:paraId="76348D83" w14:textId="77777777" w:rsidR="00452607" w:rsidRPr="00F65DF7" w:rsidRDefault="00452607" w:rsidP="00452607">
      <w:pPr>
        <w:tabs>
          <w:tab w:val="left" w:pos="360"/>
          <w:tab w:val="left" w:pos="720"/>
          <w:tab w:val="left" w:pos="1080"/>
        </w:tabs>
        <w:spacing w:after="120"/>
        <w:jc w:val="both"/>
        <w:rPr>
          <w:rFonts w:ascii="Times New Roman" w:hAnsi="Times New Roman"/>
          <w:u w:val="single"/>
        </w:rPr>
      </w:pPr>
      <w:r w:rsidRPr="00F65DF7">
        <w:rPr>
          <w:rFonts w:ascii="Times New Roman" w:hAnsi="Times New Roman"/>
          <w:u w:val="single"/>
        </w:rPr>
        <w:tab/>
      </w:r>
      <w:r w:rsidRPr="00F65DF7">
        <w:rPr>
          <w:rFonts w:ascii="Times New Roman" w:hAnsi="Times New Roman"/>
          <w:u w:val="single"/>
        </w:rPr>
        <w:tab/>
      </w:r>
      <w:r w:rsidRPr="00F65DF7">
        <w:rPr>
          <w:rFonts w:ascii="Times New Roman" w:hAnsi="Times New Roman"/>
          <w:u w:val="single"/>
        </w:rPr>
        <w:tab/>
        <w:t>d.</w:t>
      </w:r>
      <w:r w:rsidRPr="00F65DF7">
        <w:rPr>
          <w:rFonts w:ascii="Times New Roman" w:hAnsi="Times New Roman"/>
          <w:u w:val="single"/>
        </w:rPr>
        <w:tab/>
        <w:t xml:space="preserve">the denial, voluntary surrender, failure to renew, restriction, discipline, termination, probation, investigation of and/or any other action taken against any state, federal and/or privately issued professional license, registration, certification, affiliation and/or </w:t>
      </w:r>
      <w:proofErr w:type="gramStart"/>
      <w:r w:rsidRPr="00F65DF7">
        <w:rPr>
          <w:rFonts w:ascii="Times New Roman" w:hAnsi="Times New Roman"/>
          <w:u w:val="single"/>
        </w:rPr>
        <w:t>membership;</w:t>
      </w:r>
      <w:proofErr w:type="gramEnd"/>
      <w:r w:rsidRPr="00F65DF7">
        <w:rPr>
          <w:rFonts w:ascii="Times New Roman" w:hAnsi="Times New Roman"/>
          <w:u w:val="single"/>
        </w:rPr>
        <w:t xml:space="preserve"> </w:t>
      </w:r>
    </w:p>
    <w:p w14:paraId="5925E462" w14:textId="77777777" w:rsidR="00452607" w:rsidRPr="00F65DF7" w:rsidRDefault="00452607" w:rsidP="00452607">
      <w:pPr>
        <w:tabs>
          <w:tab w:val="left" w:pos="360"/>
          <w:tab w:val="left" w:pos="720"/>
          <w:tab w:val="left" w:pos="1080"/>
        </w:tabs>
        <w:spacing w:after="120"/>
        <w:jc w:val="both"/>
        <w:rPr>
          <w:rFonts w:ascii="Times New Roman" w:hAnsi="Times New Roman"/>
          <w:u w:val="single"/>
        </w:rPr>
      </w:pPr>
      <w:r w:rsidRPr="00F65DF7">
        <w:rPr>
          <w:rFonts w:ascii="Times New Roman" w:hAnsi="Times New Roman"/>
          <w:u w:val="single"/>
        </w:rPr>
        <w:tab/>
      </w:r>
      <w:r w:rsidRPr="00F65DF7">
        <w:rPr>
          <w:rFonts w:ascii="Times New Roman" w:hAnsi="Times New Roman"/>
          <w:u w:val="single"/>
        </w:rPr>
        <w:tab/>
      </w:r>
      <w:r w:rsidRPr="00F65DF7">
        <w:rPr>
          <w:rFonts w:ascii="Times New Roman" w:hAnsi="Times New Roman"/>
          <w:u w:val="single"/>
        </w:rPr>
        <w:tab/>
        <w:t>e.</w:t>
      </w:r>
      <w:r w:rsidRPr="00F65DF7">
        <w:rPr>
          <w:rFonts w:ascii="Times New Roman" w:hAnsi="Times New Roman"/>
          <w:u w:val="single"/>
        </w:rPr>
        <w:tab/>
        <w:t xml:space="preserve">the denial, voluntary surrender, failure to renew, restriction, discipline, termination, probation, investigation of and/or any other action taken against the license holder’s professional privileges and/or affiliation with any health care facility of any </w:t>
      </w:r>
      <w:proofErr w:type="gramStart"/>
      <w:r w:rsidRPr="00F65DF7">
        <w:rPr>
          <w:rFonts w:ascii="Times New Roman" w:hAnsi="Times New Roman"/>
          <w:u w:val="single"/>
        </w:rPr>
        <w:t>type;</w:t>
      </w:r>
      <w:proofErr w:type="gramEnd"/>
    </w:p>
    <w:p w14:paraId="1DB75EF1" w14:textId="77777777" w:rsidR="00452607" w:rsidRPr="00F65DF7" w:rsidRDefault="00452607" w:rsidP="00452607">
      <w:pPr>
        <w:tabs>
          <w:tab w:val="left" w:pos="360"/>
          <w:tab w:val="left" w:pos="720"/>
          <w:tab w:val="left" w:pos="1080"/>
        </w:tabs>
        <w:spacing w:after="120"/>
        <w:jc w:val="both"/>
        <w:rPr>
          <w:rFonts w:ascii="Times New Roman" w:hAnsi="Times New Roman"/>
          <w:u w:val="single"/>
        </w:rPr>
      </w:pPr>
      <w:r w:rsidRPr="00F65DF7">
        <w:rPr>
          <w:rFonts w:ascii="Times New Roman" w:hAnsi="Times New Roman"/>
          <w:u w:val="single"/>
        </w:rPr>
        <w:tab/>
      </w:r>
      <w:r w:rsidRPr="00F65DF7">
        <w:rPr>
          <w:rFonts w:ascii="Times New Roman" w:hAnsi="Times New Roman"/>
          <w:u w:val="single"/>
        </w:rPr>
        <w:tab/>
      </w:r>
      <w:r w:rsidRPr="00F65DF7">
        <w:rPr>
          <w:rFonts w:ascii="Times New Roman" w:hAnsi="Times New Roman"/>
          <w:u w:val="single"/>
        </w:rPr>
        <w:tab/>
        <w:t xml:space="preserve">f. </w:t>
      </w:r>
      <w:r w:rsidRPr="00F65DF7">
        <w:rPr>
          <w:rFonts w:ascii="Times New Roman" w:hAnsi="Times New Roman"/>
          <w:u w:val="single"/>
        </w:rPr>
        <w:tab/>
        <w:t xml:space="preserve">the denial, voluntary surrender, failure to renew, requirement of additional training/remediation, extension, restriction, discipline, termination, probation, investigation of and/or any other action taken against the license holder’s participation in any private, federal and/or state health insurance </w:t>
      </w:r>
      <w:proofErr w:type="gramStart"/>
      <w:r w:rsidRPr="00F65DF7">
        <w:rPr>
          <w:rFonts w:ascii="Times New Roman" w:hAnsi="Times New Roman"/>
          <w:u w:val="single"/>
        </w:rPr>
        <w:t>program;</w:t>
      </w:r>
      <w:proofErr w:type="gramEnd"/>
      <w:r w:rsidRPr="00F65DF7">
        <w:rPr>
          <w:rFonts w:ascii="Times New Roman" w:hAnsi="Times New Roman"/>
          <w:u w:val="single"/>
        </w:rPr>
        <w:t xml:space="preserve">  </w:t>
      </w:r>
    </w:p>
    <w:p w14:paraId="1EC20723" w14:textId="77777777" w:rsidR="00452607" w:rsidRPr="00F65DF7" w:rsidRDefault="00452607" w:rsidP="00452607">
      <w:pPr>
        <w:tabs>
          <w:tab w:val="left" w:pos="360"/>
          <w:tab w:val="left" w:pos="720"/>
          <w:tab w:val="left" w:pos="1080"/>
        </w:tabs>
        <w:spacing w:after="120"/>
        <w:jc w:val="both"/>
        <w:rPr>
          <w:rFonts w:ascii="Times New Roman" w:hAnsi="Times New Roman"/>
          <w:u w:val="single"/>
        </w:rPr>
      </w:pPr>
      <w:r w:rsidRPr="00F65DF7">
        <w:rPr>
          <w:rFonts w:ascii="Times New Roman" w:hAnsi="Times New Roman"/>
          <w:u w:val="single"/>
        </w:rPr>
        <w:tab/>
      </w:r>
      <w:r w:rsidRPr="00F65DF7">
        <w:rPr>
          <w:rFonts w:ascii="Times New Roman" w:hAnsi="Times New Roman"/>
          <w:u w:val="single"/>
        </w:rPr>
        <w:tab/>
      </w:r>
      <w:r w:rsidRPr="00F65DF7">
        <w:rPr>
          <w:rFonts w:ascii="Times New Roman" w:hAnsi="Times New Roman"/>
          <w:u w:val="single"/>
        </w:rPr>
        <w:tab/>
        <w:t>g.</w:t>
      </w:r>
      <w:r w:rsidRPr="00F65DF7">
        <w:rPr>
          <w:rFonts w:ascii="Times New Roman" w:hAnsi="Times New Roman"/>
          <w:u w:val="single"/>
        </w:rPr>
        <w:tab/>
        <w:t>the denial, voluntary surrender, failure to renew, requirement of additional training/remediation, extension, restriction, discipline, termination, probation, investigation of and/or any other action taken against the license holder during their professional training (whether as a student, intern, resident, fellow or other trainee); and,</w:t>
      </w:r>
    </w:p>
    <w:p w14:paraId="14989D6A" w14:textId="77777777" w:rsidR="00452607" w:rsidRPr="00F65DF7" w:rsidRDefault="00452607" w:rsidP="00452607">
      <w:pPr>
        <w:tabs>
          <w:tab w:val="left" w:pos="360"/>
          <w:tab w:val="left" w:pos="720"/>
          <w:tab w:val="left" w:pos="1080"/>
        </w:tabs>
        <w:spacing w:after="120"/>
        <w:jc w:val="both"/>
        <w:rPr>
          <w:rFonts w:ascii="Times New Roman" w:hAnsi="Times New Roman"/>
          <w:u w:val="single"/>
        </w:rPr>
      </w:pPr>
      <w:r w:rsidRPr="00F65DF7">
        <w:rPr>
          <w:rFonts w:ascii="Times New Roman" w:hAnsi="Times New Roman"/>
          <w:u w:val="single"/>
        </w:rPr>
        <w:tab/>
      </w:r>
      <w:r w:rsidRPr="00F65DF7">
        <w:rPr>
          <w:rFonts w:ascii="Times New Roman" w:hAnsi="Times New Roman"/>
          <w:u w:val="single"/>
        </w:rPr>
        <w:tab/>
      </w:r>
      <w:r w:rsidRPr="00F65DF7">
        <w:rPr>
          <w:rFonts w:ascii="Times New Roman" w:hAnsi="Times New Roman"/>
          <w:u w:val="single"/>
        </w:rPr>
        <w:tab/>
        <w:t>h.</w:t>
      </w:r>
      <w:r w:rsidRPr="00F65DF7">
        <w:rPr>
          <w:rFonts w:ascii="Times New Roman" w:hAnsi="Times New Roman"/>
          <w:u w:val="single"/>
        </w:rPr>
        <w:tab/>
        <w:t>the filing</w:t>
      </w:r>
      <w:r w:rsidR="006C1D8F" w:rsidRPr="00F65DF7">
        <w:rPr>
          <w:rFonts w:ascii="Times New Roman" w:hAnsi="Times New Roman"/>
          <w:u w:val="single"/>
        </w:rPr>
        <w:t xml:space="preserve"> of any lawsuits,</w:t>
      </w:r>
      <w:r w:rsidRPr="00F65DF7">
        <w:rPr>
          <w:rFonts w:ascii="Times New Roman" w:hAnsi="Times New Roman"/>
          <w:u w:val="single"/>
        </w:rPr>
        <w:t xml:space="preserve"> and/or </w:t>
      </w:r>
      <w:r w:rsidR="006C1D8F" w:rsidRPr="00F65DF7">
        <w:rPr>
          <w:rFonts w:ascii="Times New Roman" w:hAnsi="Times New Roman"/>
          <w:u w:val="single"/>
        </w:rPr>
        <w:t xml:space="preserve">the </w:t>
      </w:r>
      <w:r w:rsidRPr="00F65DF7">
        <w:rPr>
          <w:rFonts w:ascii="Times New Roman" w:hAnsi="Times New Roman"/>
          <w:u w:val="single"/>
        </w:rPr>
        <w:t>settlements of any medical malpractice, intentional tort and/or fraud claims</w:t>
      </w:r>
      <w:r w:rsidR="006C1D8F" w:rsidRPr="00F65DF7">
        <w:rPr>
          <w:rFonts w:ascii="Times New Roman" w:hAnsi="Times New Roman"/>
          <w:u w:val="single"/>
        </w:rPr>
        <w:t xml:space="preserve">.  </w:t>
      </w:r>
    </w:p>
    <w:p w14:paraId="3DDB9ADD" w14:textId="77777777" w:rsidR="00452607" w:rsidRPr="00F65DF7" w:rsidRDefault="00452607" w:rsidP="00452607">
      <w:pPr>
        <w:tabs>
          <w:tab w:val="left" w:pos="360"/>
          <w:tab w:val="left" w:pos="720"/>
          <w:tab w:val="left" w:pos="1080"/>
        </w:tabs>
        <w:spacing w:after="120"/>
        <w:jc w:val="both"/>
        <w:rPr>
          <w:rFonts w:ascii="Times New Roman" w:hAnsi="Times New Roman"/>
          <w:u w:val="single"/>
        </w:rPr>
      </w:pPr>
      <w:r w:rsidRPr="00F65DF7">
        <w:rPr>
          <w:rFonts w:ascii="Times New Roman" w:hAnsi="Times New Roman"/>
          <w:u w:val="single"/>
        </w:rPr>
        <w:tab/>
        <w:t>B.</w:t>
      </w:r>
      <w:r w:rsidRPr="00F65DF7">
        <w:rPr>
          <w:rFonts w:ascii="Times New Roman" w:hAnsi="Times New Roman"/>
          <w:u w:val="single"/>
        </w:rPr>
        <w:tab/>
        <w:t xml:space="preserve">Should the information and/or documentation, produced pursuant to §416A.2., provide sufficient cause to indicate that a violation of the laws or rules administered by the board may have occurred, such information will be reviewed or investigated in accordance with </w:t>
      </w:r>
      <w:r w:rsidRPr="00F65DF7">
        <w:rPr>
          <w:rFonts w:ascii="Times New Roman" w:hAnsi="Times New Roman"/>
          <w:u w:val="single"/>
        </w:rPr>
        <w:t xml:space="preserve">§9709 or §9711 of this Chapter, in accordance with §9705E. </w:t>
      </w:r>
    </w:p>
    <w:p w14:paraId="2CD0E255" w14:textId="77777777" w:rsidR="00452607" w:rsidRPr="00F65DF7" w:rsidRDefault="00452607" w:rsidP="00452607">
      <w:pPr>
        <w:tabs>
          <w:tab w:val="left" w:pos="360"/>
          <w:tab w:val="left" w:pos="720"/>
          <w:tab w:val="left" w:pos="1080"/>
        </w:tabs>
        <w:spacing w:after="120"/>
        <w:jc w:val="both"/>
        <w:rPr>
          <w:rFonts w:ascii="Times New Roman" w:hAnsi="Times New Roman"/>
          <w:u w:val="single"/>
        </w:rPr>
      </w:pPr>
      <w:r w:rsidRPr="00F65DF7">
        <w:rPr>
          <w:rFonts w:ascii="Times New Roman" w:hAnsi="Times New Roman"/>
          <w:u w:val="single"/>
        </w:rPr>
        <w:tab/>
        <w:t>C.</w:t>
      </w:r>
      <w:r w:rsidRPr="00F65DF7">
        <w:rPr>
          <w:rFonts w:ascii="Times New Roman" w:hAnsi="Times New Roman"/>
          <w:u w:val="single"/>
        </w:rPr>
        <w:tab/>
        <w:t>Any violation or failure to comply with the provisions of this section shall be deemed unprofessional conduct and conduct in contravention of the board's rules, in violation of R.S. 37:1285(A)(13) and (30), respectively, as well as violation of any other applicable provision of R.S. 37:1285(A), providing cause for the board to suspend, revoke, refuse to issue or impose probationary or any other restrictions on any license held or applied for by a physician culpable of such violation.</w:t>
      </w:r>
    </w:p>
    <w:p w14:paraId="6487ACBF" w14:textId="7376EE8E" w:rsidR="00452607" w:rsidRPr="00F65DF7" w:rsidRDefault="00452607" w:rsidP="00452607">
      <w:pPr>
        <w:jc w:val="both"/>
        <w:rPr>
          <w:rFonts w:ascii="Times New Roman" w:hAnsi="Times New Roman"/>
          <w:sz w:val="18"/>
          <w:szCs w:val="18"/>
        </w:rPr>
      </w:pPr>
      <w:r w:rsidRPr="00F65DF7">
        <w:rPr>
          <w:rFonts w:ascii="Times New Roman" w:hAnsi="Times New Roman"/>
          <w:sz w:val="18"/>
          <w:szCs w:val="18"/>
        </w:rPr>
        <w:t>AUTHORITY NOTE:</w:t>
      </w:r>
      <w:r w:rsidR="00294DC3" w:rsidRPr="00F65DF7">
        <w:rPr>
          <w:rFonts w:ascii="Times New Roman" w:hAnsi="Times New Roman"/>
          <w:sz w:val="18"/>
          <w:szCs w:val="18"/>
        </w:rPr>
        <w:tab/>
      </w:r>
      <w:r w:rsidRPr="00F65DF7">
        <w:rPr>
          <w:rFonts w:ascii="Times New Roman" w:hAnsi="Times New Roman"/>
          <w:sz w:val="18"/>
          <w:szCs w:val="18"/>
        </w:rPr>
        <w:t>Promulgated in accordance with R.S. 37:1270, 37:1271, R.S. 37:1275, R.S. 37:1277, R.S. 37:1281, R.S. 37:1285 and R.S. 37:1291.1.</w:t>
      </w:r>
    </w:p>
    <w:p w14:paraId="0E8A3924" w14:textId="4695ADF5" w:rsidR="00452607" w:rsidRPr="00F65DF7" w:rsidRDefault="00452607" w:rsidP="00452607">
      <w:pPr>
        <w:jc w:val="both"/>
        <w:rPr>
          <w:rFonts w:ascii="Times New Roman" w:hAnsi="Times New Roman"/>
          <w:b/>
          <w:sz w:val="18"/>
          <w:szCs w:val="18"/>
        </w:rPr>
      </w:pPr>
      <w:r w:rsidRPr="00F65DF7">
        <w:rPr>
          <w:rFonts w:ascii="Times New Roman" w:hAnsi="Times New Roman"/>
          <w:sz w:val="18"/>
          <w:szCs w:val="18"/>
        </w:rPr>
        <w:t>HISTORICAL NOTE:</w:t>
      </w:r>
      <w:r w:rsidR="00294DC3" w:rsidRPr="00F65DF7">
        <w:rPr>
          <w:rFonts w:ascii="Times New Roman" w:hAnsi="Times New Roman"/>
          <w:sz w:val="18"/>
          <w:szCs w:val="18"/>
        </w:rPr>
        <w:tab/>
      </w:r>
      <w:r w:rsidRPr="00F65DF7">
        <w:rPr>
          <w:rFonts w:ascii="Times New Roman" w:hAnsi="Times New Roman"/>
          <w:sz w:val="18"/>
          <w:szCs w:val="18"/>
        </w:rPr>
        <w:t xml:space="preserve">Promulgated by the Department of Health, Board of Medical Examiners, </w:t>
      </w:r>
      <w:r w:rsidR="00F2123E" w:rsidRPr="00F65DF7">
        <w:rPr>
          <w:rFonts w:ascii="Times New Roman" w:hAnsi="Times New Roman"/>
          <w:sz w:val="18"/>
          <w:szCs w:val="18"/>
        </w:rPr>
        <w:t>LR 50: (December 2024).</w:t>
      </w:r>
    </w:p>
    <w:p w14:paraId="67BED472" w14:textId="77777777" w:rsidR="00452607" w:rsidRPr="00F65DF7" w:rsidRDefault="00452607" w:rsidP="00452607">
      <w:pPr>
        <w:jc w:val="center"/>
        <w:rPr>
          <w:rFonts w:ascii="Times New Roman" w:hAnsi="Times New Roman"/>
          <w:b/>
        </w:rPr>
      </w:pPr>
      <w:r w:rsidRPr="00F65DF7">
        <w:rPr>
          <w:rFonts w:ascii="Times New Roman" w:hAnsi="Times New Roman"/>
          <w:b/>
        </w:rPr>
        <w:t>Subchapter K. Continuing Medical Education</w:t>
      </w:r>
    </w:p>
    <w:p w14:paraId="1EE9065D" w14:textId="77777777" w:rsidR="00452607" w:rsidRPr="00F65DF7" w:rsidRDefault="00452607" w:rsidP="00452607">
      <w:pPr>
        <w:jc w:val="both"/>
        <w:rPr>
          <w:rFonts w:ascii="Times New Roman" w:hAnsi="Times New Roman"/>
          <w:b/>
        </w:rPr>
      </w:pPr>
      <w:r w:rsidRPr="00F65DF7">
        <w:rPr>
          <w:rFonts w:ascii="Times New Roman" w:hAnsi="Times New Roman"/>
          <w:b/>
        </w:rPr>
        <w:t xml:space="preserve">§433. Scope of Subchapter </w:t>
      </w:r>
    </w:p>
    <w:p w14:paraId="6CA5D54E" w14:textId="659FEBD6" w:rsidR="00452607" w:rsidRPr="00F65DF7" w:rsidRDefault="00452607" w:rsidP="00452607">
      <w:pPr>
        <w:tabs>
          <w:tab w:val="left" w:pos="360"/>
          <w:tab w:val="left" w:pos="720"/>
          <w:tab w:val="left" w:pos="1080"/>
          <w:tab w:val="left" w:pos="1440"/>
          <w:tab w:val="left" w:pos="1800"/>
          <w:tab w:val="left" w:pos="2160"/>
        </w:tabs>
        <w:jc w:val="both"/>
        <w:rPr>
          <w:rFonts w:ascii="Times New Roman" w:hAnsi="Times New Roman"/>
          <w:u w:val="single"/>
        </w:rPr>
      </w:pPr>
      <w:r w:rsidRPr="00F65DF7">
        <w:rPr>
          <w:rFonts w:ascii="Times New Roman" w:hAnsi="Times New Roman"/>
        </w:rPr>
        <w:tab/>
        <w:t>A. The rules of this Subchapter provide standards for the continuing medical education ("CME") requisite to the renewal or reinstatement of licensure, as provided by §§417 and 419 of these rules and prescribe the procedures applicable to satisfaction and documentation of continuing medical education in connection with applications for renewal or reinstatement of licensure</w:t>
      </w:r>
      <w:r w:rsidRPr="00F65DF7">
        <w:rPr>
          <w:rFonts w:ascii="Times New Roman" w:hAnsi="Times New Roman"/>
          <w:u w:val="single"/>
        </w:rPr>
        <w:t>, or in the case of a</w:t>
      </w:r>
      <w:r w:rsidR="00964E75" w:rsidRPr="00F65DF7">
        <w:rPr>
          <w:rFonts w:ascii="Times New Roman" w:hAnsi="Times New Roman"/>
          <w:u w:val="single"/>
        </w:rPr>
        <w:t xml:space="preserve"> license issued pursuant to </w:t>
      </w:r>
      <w:r w:rsidRPr="00F65DF7">
        <w:rPr>
          <w:rFonts w:ascii="Times New Roman" w:hAnsi="Times New Roman"/>
          <w:u w:val="single"/>
        </w:rPr>
        <w:t xml:space="preserve">R.S. 37:1310.1 (“IMLC license”), in connection with </w:t>
      </w:r>
      <w:r w:rsidR="00566E7D" w:rsidRPr="00F65DF7">
        <w:rPr>
          <w:rFonts w:ascii="Times New Roman" w:hAnsi="Times New Roman"/>
          <w:u w:val="single"/>
        </w:rPr>
        <w:t xml:space="preserve">post renewal </w:t>
      </w:r>
      <w:r w:rsidRPr="00F65DF7">
        <w:rPr>
          <w:rFonts w:ascii="Times New Roman" w:hAnsi="Times New Roman"/>
          <w:u w:val="single"/>
        </w:rPr>
        <w:t xml:space="preserve">requirements for the practice of medicine. </w:t>
      </w:r>
    </w:p>
    <w:p w14:paraId="30F50208" w14:textId="0179BB89" w:rsidR="00452607" w:rsidRPr="00F65DF7" w:rsidRDefault="00452607" w:rsidP="00452607">
      <w:pPr>
        <w:tabs>
          <w:tab w:val="left" w:pos="360"/>
          <w:tab w:val="left" w:pos="720"/>
          <w:tab w:val="left" w:pos="1080"/>
          <w:tab w:val="left" w:pos="1440"/>
          <w:tab w:val="left" w:pos="1800"/>
          <w:tab w:val="left" w:pos="2160"/>
        </w:tabs>
        <w:jc w:val="both"/>
        <w:rPr>
          <w:rFonts w:ascii="Times New Roman" w:hAnsi="Times New Roman"/>
          <w:sz w:val="18"/>
          <w:szCs w:val="18"/>
        </w:rPr>
      </w:pPr>
      <w:r w:rsidRPr="00F65DF7">
        <w:rPr>
          <w:rFonts w:ascii="Times New Roman" w:hAnsi="Times New Roman"/>
          <w:sz w:val="18"/>
          <w:szCs w:val="18"/>
        </w:rPr>
        <w:t>AUTHORITY NOTE:</w:t>
      </w:r>
      <w:r w:rsidR="00294DC3" w:rsidRPr="00F65DF7">
        <w:rPr>
          <w:rFonts w:ascii="Times New Roman" w:hAnsi="Times New Roman"/>
          <w:sz w:val="18"/>
          <w:szCs w:val="18"/>
        </w:rPr>
        <w:tab/>
      </w:r>
      <w:r w:rsidRPr="00F65DF7">
        <w:rPr>
          <w:rFonts w:ascii="Times New Roman" w:hAnsi="Times New Roman"/>
          <w:sz w:val="18"/>
          <w:szCs w:val="18"/>
        </w:rPr>
        <w:t xml:space="preserve">Promulgated in accordance with R.S. 37:1270 and La. R.S. 37:1310.1§5d &amp; §7b. </w:t>
      </w:r>
    </w:p>
    <w:p w14:paraId="425BA793" w14:textId="0F76F487" w:rsidR="00452607" w:rsidRPr="00F65DF7" w:rsidRDefault="00452607" w:rsidP="00452607">
      <w:pPr>
        <w:jc w:val="both"/>
        <w:rPr>
          <w:rFonts w:ascii="Times New Roman" w:hAnsi="Times New Roman"/>
          <w:sz w:val="18"/>
          <w:szCs w:val="18"/>
        </w:rPr>
      </w:pPr>
      <w:r w:rsidRPr="00F65DF7">
        <w:rPr>
          <w:rFonts w:ascii="Times New Roman" w:hAnsi="Times New Roman"/>
          <w:sz w:val="18"/>
          <w:szCs w:val="18"/>
        </w:rPr>
        <w:t>HISTORICAL NOTE:</w:t>
      </w:r>
      <w:r w:rsidR="00294DC3" w:rsidRPr="00F65DF7">
        <w:rPr>
          <w:rFonts w:ascii="Times New Roman" w:hAnsi="Times New Roman"/>
          <w:sz w:val="18"/>
          <w:szCs w:val="18"/>
        </w:rPr>
        <w:tab/>
      </w:r>
      <w:r w:rsidRPr="00F65DF7">
        <w:rPr>
          <w:rFonts w:ascii="Times New Roman" w:hAnsi="Times New Roman"/>
          <w:sz w:val="18"/>
          <w:szCs w:val="18"/>
        </w:rPr>
        <w:t xml:space="preserve">Promulgated by the Department of Health and Hospitals, Board of Medical Examiners, LR 26:695 (April 2000); </w:t>
      </w:r>
      <w:r w:rsidR="00F2123E" w:rsidRPr="00F65DF7">
        <w:rPr>
          <w:rFonts w:ascii="Times New Roman" w:hAnsi="Times New Roman"/>
          <w:sz w:val="18"/>
          <w:szCs w:val="18"/>
        </w:rPr>
        <w:t>LR 50: (December 2024).</w:t>
      </w:r>
    </w:p>
    <w:p w14:paraId="513894DB" w14:textId="77777777" w:rsidR="00452607" w:rsidRPr="00F65DF7" w:rsidRDefault="00452607" w:rsidP="00452607">
      <w:pPr>
        <w:jc w:val="both"/>
        <w:rPr>
          <w:rFonts w:ascii="Times New Roman" w:hAnsi="Times New Roman"/>
          <w:b/>
        </w:rPr>
      </w:pPr>
      <w:r w:rsidRPr="00F65DF7">
        <w:rPr>
          <w:rFonts w:ascii="Times New Roman" w:hAnsi="Times New Roman"/>
          <w:b/>
        </w:rPr>
        <w:t>§441.</w:t>
      </w:r>
      <w:r w:rsidRPr="00F65DF7">
        <w:rPr>
          <w:rFonts w:ascii="Times New Roman" w:hAnsi="Times New Roman"/>
          <w:b/>
        </w:rPr>
        <w:tab/>
        <w:t>Failure to Satisfy Continuing Medical Education Requirements</w:t>
      </w:r>
    </w:p>
    <w:p w14:paraId="02B38954" w14:textId="41FB0A74" w:rsidR="00452607" w:rsidRPr="00F65DF7" w:rsidRDefault="00452607" w:rsidP="0037425C">
      <w:pPr>
        <w:pStyle w:val="A"/>
        <w:rPr>
          <w:sz w:val="22"/>
          <w:szCs w:val="22"/>
          <w:u w:val="single"/>
        </w:rPr>
      </w:pPr>
      <w:r w:rsidRPr="00F65DF7">
        <w:rPr>
          <w:sz w:val="22"/>
          <w:szCs w:val="22"/>
        </w:rPr>
        <w:tab/>
        <w:t>A.</w:t>
      </w:r>
      <w:r w:rsidRPr="00F65DF7">
        <w:rPr>
          <w:sz w:val="22"/>
          <w:szCs w:val="22"/>
        </w:rPr>
        <w:tab/>
        <w:t xml:space="preserve">Non-Compliance; Reinstatement of Licensure.  </w:t>
      </w:r>
      <w:r w:rsidR="00322B73" w:rsidRPr="00F65DF7">
        <w:rPr>
          <w:strike/>
          <w:sz w:val="22"/>
          <w:szCs w:val="22"/>
        </w:rPr>
        <w:t>A licensee:</w:t>
      </w:r>
      <w:r w:rsidR="00322B73" w:rsidRPr="00F65DF7">
        <w:rPr>
          <w:sz w:val="22"/>
          <w:szCs w:val="22"/>
        </w:rPr>
        <w:t xml:space="preserve">  </w:t>
      </w:r>
      <w:r w:rsidRPr="00F65DF7">
        <w:rPr>
          <w:sz w:val="22"/>
          <w:szCs w:val="22"/>
          <w:u w:val="single"/>
        </w:rPr>
        <w:t>A</w:t>
      </w:r>
      <w:r w:rsidR="008B5A47" w:rsidRPr="00F65DF7">
        <w:rPr>
          <w:sz w:val="22"/>
          <w:szCs w:val="22"/>
          <w:u w:val="single"/>
        </w:rPr>
        <w:t xml:space="preserve">ll licensees </w:t>
      </w:r>
      <w:r w:rsidRPr="00F65DF7">
        <w:rPr>
          <w:sz w:val="22"/>
          <w:szCs w:val="22"/>
          <w:u w:val="single"/>
        </w:rPr>
        <w:t xml:space="preserve">are required </w:t>
      </w:r>
      <w:r w:rsidRPr="00F65DF7">
        <w:rPr>
          <w:sz w:val="22"/>
          <w:szCs w:val="22"/>
          <w:u w:val="single"/>
        </w:rPr>
        <w:lastRenderedPageBreak/>
        <w:t xml:space="preserve">to complete </w:t>
      </w:r>
      <w:r w:rsidR="009874E2" w:rsidRPr="00F65DF7">
        <w:rPr>
          <w:sz w:val="22"/>
          <w:szCs w:val="22"/>
          <w:u w:val="single"/>
        </w:rPr>
        <w:t>CME</w:t>
      </w:r>
      <w:r w:rsidR="00067533" w:rsidRPr="00F65DF7">
        <w:rPr>
          <w:sz w:val="22"/>
          <w:szCs w:val="22"/>
          <w:u w:val="single"/>
        </w:rPr>
        <w:t xml:space="preserve"> as designated in</w:t>
      </w:r>
      <w:r w:rsidR="008B5A47" w:rsidRPr="00F65DF7">
        <w:rPr>
          <w:sz w:val="22"/>
          <w:szCs w:val="22"/>
          <w:u w:val="single"/>
        </w:rPr>
        <w:t xml:space="preserve"> </w:t>
      </w:r>
      <w:r w:rsidR="00067533" w:rsidRPr="00F65DF7">
        <w:rPr>
          <w:sz w:val="22"/>
          <w:szCs w:val="22"/>
          <w:u w:val="single"/>
        </w:rPr>
        <w:t>his/her respective licensure law and</w:t>
      </w:r>
      <w:r w:rsidR="006303C9" w:rsidRPr="00F65DF7">
        <w:rPr>
          <w:sz w:val="22"/>
          <w:szCs w:val="22"/>
          <w:u w:val="single"/>
        </w:rPr>
        <w:t xml:space="preserve">/or in rules promulgated thereunder, </w:t>
      </w:r>
      <w:r w:rsidR="002A7ADD" w:rsidRPr="00F65DF7">
        <w:rPr>
          <w:sz w:val="22"/>
          <w:szCs w:val="22"/>
          <w:u w:val="single"/>
        </w:rPr>
        <w:t xml:space="preserve">including </w:t>
      </w:r>
      <w:r w:rsidR="00C71A61" w:rsidRPr="00F65DF7">
        <w:rPr>
          <w:sz w:val="22"/>
          <w:szCs w:val="22"/>
          <w:u w:val="single"/>
        </w:rPr>
        <w:t xml:space="preserve">as </w:t>
      </w:r>
      <w:r w:rsidR="0037425C" w:rsidRPr="00F65DF7">
        <w:rPr>
          <w:sz w:val="22"/>
          <w:szCs w:val="22"/>
          <w:u w:val="single"/>
        </w:rPr>
        <w:t>a physician or surgeon pursuant to R.S. 37:1261 et seq.; as a</w:t>
      </w:r>
      <w:r w:rsidR="00E10B1A" w:rsidRPr="00F65DF7">
        <w:rPr>
          <w:sz w:val="22"/>
          <w:szCs w:val="22"/>
          <w:u w:val="single"/>
        </w:rPr>
        <w:t xml:space="preserve"> </w:t>
      </w:r>
      <w:r w:rsidR="0037425C" w:rsidRPr="00F65DF7">
        <w:rPr>
          <w:sz w:val="22"/>
          <w:szCs w:val="22"/>
          <w:u w:val="single"/>
        </w:rPr>
        <w:t>podiatrist pursuant to R.S. 37:611 et seq.; as a physician assistant</w:t>
      </w:r>
      <w:r w:rsidR="00E10B1A" w:rsidRPr="00F65DF7">
        <w:rPr>
          <w:sz w:val="22"/>
          <w:szCs w:val="22"/>
          <w:u w:val="single"/>
        </w:rPr>
        <w:t xml:space="preserve"> </w:t>
      </w:r>
      <w:r w:rsidR="0037425C" w:rsidRPr="00F65DF7">
        <w:rPr>
          <w:sz w:val="22"/>
          <w:szCs w:val="22"/>
          <w:u w:val="single"/>
        </w:rPr>
        <w:t>pursuant to R.S. 37:1360.21 et seq.; as a midwife practitioner</w:t>
      </w:r>
      <w:r w:rsidR="00E10B1A" w:rsidRPr="00F65DF7">
        <w:rPr>
          <w:sz w:val="22"/>
          <w:szCs w:val="22"/>
          <w:u w:val="single"/>
        </w:rPr>
        <w:t xml:space="preserve"> </w:t>
      </w:r>
      <w:r w:rsidR="0037425C" w:rsidRPr="00F65DF7">
        <w:rPr>
          <w:sz w:val="22"/>
          <w:szCs w:val="22"/>
          <w:u w:val="single"/>
        </w:rPr>
        <w:t>pursuant to R.S. 37:3240 et seq.; as a respiratory therapist or</w:t>
      </w:r>
      <w:r w:rsidR="00E10B1A" w:rsidRPr="00F65DF7">
        <w:rPr>
          <w:sz w:val="22"/>
          <w:szCs w:val="22"/>
          <w:u w:val="single"/>
        </w:rPr>
        <w:t xml:space="preserve"> </w:t>
      </w:r>
      <w:r w:rsidR="0037425C" w:rsidRPr="00F65DF7">
        <w:rPr>
          <w:sz w:val="22"/>
          <w:szCs w:val="22"/>
          <w:u w:val="single"/>
        </w:rPr>
        <w:t>respiratory therapy assistant pursuant to R.S. 37:3351 et seq.; as</w:t>
      </w:r>
      <w:r w:rsidR="00E10B1A" w:rsidRPr="00F65DF7">
        <w:rPr>
          <w:sz w:val="22"/>
          <w:szCs w:val="22"/>
          <w:u w:val="single"/>
        </w:rPr>
        <w:t xml:space="preserve"> </w:t>
      </w:r>
      <w:r w:rsidR="0037425C" w:rsidRPr="00F65DF7">
        <w:rPr>
          <w:sz w:val="22"/>
          <w:szCs w:val="22"/>
          <w:u w:val="single"/>
        </w:rPr>
        <w:t>an occupational therapist or occupational therapy assistant</w:t>
      </w:r>
      <w:r w:rsidR="00E10B1A" w:rsidRPr="00F65DF7">
        <w:rPr>
          <w:sz w:val="22"/>
          <w:szCs w:val="22"/>
          <w:u w:val="single"/>
        </w:rPr>
        <w:t xml:space="preserve"> </w:t>
      </w:r>
      <w:r w:rsidR="0037425C" w:rsidRPr="00F65DF7">
        <w:rPr>
          <w:sz w:val="22"/>
          <w:szCs w:val="22"/>
          <w:u w:val="single"/>
        </w:rPr>
        <w:t>pursuant to R.S. 37:3001 et seq.; as a clinical laboratory scientist</w:t>
      </w:r>
      <w:r w:rsidR="00E10B1A" w:rsidRPr="00F65DF7">
        <w:rPr>
          <w:sz w:val="22"/>
          <w:szCs w:val="22"/>
          <w:u w:val="single"/>
        </w:rPr>
        <w:t xml:space="preserve"> </w:t>
      </w:r>
      <w:r w:rsidR="0037425C" w:rsidRPr="00F65DF7">
        <w:rPr>
          <w:sz w:val="22"/>
          <w:szCs w:val="22"/>
          <w:u w:val="single"/>
        </w:rPr>
        <w:t>pursuant to R.S. 37:1311 et</w:t>
      </w:r>
      <w:r w:rsidR="00E10B1A" w:rsidRPr="00F65DF7">
        <w:rPr>
          <w:sz w:val="22"/>
          <w:szCs w:val="22"/>
          <w:u w:val="single"/>
        </w:rPr>
        <w:t xml:space="preserve"> </w:t>
      </w:r>
      <w:r w:rsidR="0037425C" w:rsidRPr="00F65DF7">
        <w:rPr>
          <w:sz w:val="22"/>
          <w:szCs w:val="22"/>
          <w:u w:val="single"/>
        </w:rPr>
        <w:t>seq.; as a clinical exercise physiologist</w:t>
      </w:r>
      <w:r w:rsidR="00E10B1A" w:rsidRPr="00F65DF7">
        <w:rPr>
          <w:sz w:val="22"/>
          <w:szCs w:val="22"/>
          <w:u w:val="single"/>
        </w:rPr>
        <w:t xml:space="preserve"> </w:t>
      </w:r>
      <w:r w:rsidR="0037425C" w:rsidRPr="00F65DF7">
        <w:rPr>
          <w:sz w:val="22"/>
          <w:szCs w:val="22"/>
          <w:u w:val="single"/>
        </w:rPr>
        <w:t>pursuant to R.S. 37:3421 et seq.; as an athletic trainer pursuant</w:t>
      </w:r>
      <w:r w:rsidR="00E10B1A" w:rsidRPr="00F65DF7">
        <w:rPr>
          <w:sz w:val="22"/>
          <w:szCs w:val="22"/>
          <w:u w:val="single"/>
        </w:rPr>
        <w:t xml:space="preserve"> </w:t>
      </w:r>
      <w:r w:rsidR="0037425C" w:rsidRPr="00F65DF7">
        <w:rPr>
          <w:sz w:val="22"/>
          <w:szCs w:val="22"/>
          <w:u w:val="single"/>
        </w:rPr>
        <w:t>to R.S. 37:3301 et seq.; as an acupuncturist or acupuncturist's</w:t>
      </w:r>
      <w:r w:rsidR="00E10B1A" w:rsidRPr="00F65DF7">
        <w:rPr>
          <w:sz w:val="22"/>
          <w:szCs w:val="22"/>
          <w:u w:val="single"/>
        </w:rPr>
        <w:t xml:space="preserve"> </w:t>
      </w:r>
      <w:r w:rsidR="0037425C" w:rsidRPr="00F65DF7">
        <w:rPr>
          <w:sz w:val="22"/>
          <w:szCs w:val="22"/>
          <w:u w:val="single"/>
        </w:rPr>
        <w:t>assistant pursuant to R.S. 37:1356 et seq.; as a private radiologic</w:t>
      </w:r>
      <w:r w:rsidR="00E10B1A" w:rsidRPr="00F65DF7">
        <w:rPr>
          <w:sz w:val="22"/>
          <w:szCs w:val="22"/>
          <w:u w:val="single"/>
        </w:rPr>
        <w:t xml:space="preserve"> </w:t>
      </w:r>
      <w:r w:rsidR="0037425C" w:rsidRPr="00F65DF7">
        <w:rPr>
          <w:sz w:val="22"/>
          <w:szCs w:val="22"/>
          <w:u w:val="single"/>
        </w:rPr>
        <w:t>technologist pursuant to R.S. 37:1292</w:t>
      </w:r>
      <w:r w:rsidR="00CB759F" w:rsidRPr="00F65DF7">
        <w:rPr>
          <w:sz w:val="22"/>
          <w:szCs w:val="22"/>
          <w:u w:val="single"/>
        </w:rPr>
        <w:t>.</w:t>
      </w:r>
    </w:p>
    <w:p w14:paraId="3CA800FB" w14:textId="3CCFD4B6" w:rsidR="00452607" w:rsidRPr="00F65DF7" w:rsidRDefault="00452607" w:rsidP="00452607">
      <w:pPr>
        <w:tabs>
          <w:tab w:val="left" w:pos="360"/>
          <w:tab w:val="left" w:pos="720"/>
          <w:tab w:val="left" w:pos="1080"/>
          <w:tab w:val="left" w:pos="1440"/>
        </w:tabs>
        <w:jc w:val="both"/>
        <w:rPr>
          <w:rFonts w:ascii="Times New Roman" w:hAnsi="Times New Roman"/>
          <w:u w:val="single"/>
        </w:rPr>
      </w:pPr>
      <w:r w:rsidRPr="00F65DF7">
        <w:rPr>
          <w:rFonts w:ascii="Times New Roman" w:hAnsi="Times New Roman"/>
        </w:rPr>
        <w:tab/>
      </w:r>
      <w:r w:rsidRPr="00F65DF7">
        <w:rPr>
          <w:rFonts w:ascii="Times New Roman" w:hAnsi="Times New Roman"/>
        </w:rPr>
        <w:tab/>
        <w:t>1.</w:t>
      </w:r>
      <w:r w:rsidRPr="00F65DF7">
        <w:rPr>
          <w:rFonts w:ascii="Times New Roman" w:hAnsi="Times New Roman"/>
        </w:rPr>
        <w:tab/>
      </w:r>
      <w:r w:rsidR="005E0ECB" w:rsidRPr="00F65DF7">
        <w:rPr>
          <w:rFonts w:ascii="Times New Roman" w:hAnsi="Times New Roman"/>
          <w:strike/>
        </w:rPr>
        <w:t>who fails to satisfy the continuing education requirement shall not be eligible for licensure renewal consideration;</w:t>
      </w:r>
      <w:r w:rsidR="005E0ECB" w:rsidRPr="00F65DF7">
        <w:rPr>
          <w:rFonts w:ascii="Times New Roman" w:hAnsi="Times New Roman"/>
        </w:rPr>
        <w:t xml:space="preserve"> </w:t>
      </w:r>
      <w:proofErr w:type="gramStart"/>
      <w:r w:rsidRPr="00F65DF7">
        <w:rPr>
          <w:rFonts w:ascii="Times New Roman" w:hAnsi="Times New Roman"/>
          <w:u w:val="single"/>
        </w:rPr>
        <w:t>With the exception of</w:t>
      </w:r>
      <w:proofErr w:type="gramEnd"/>
      <w:r w:rsidRPr="00F65DF7">
        <w:rPr>
          <w:rFonts w:ascii="Times New Roman" w:hAnsi="Times New Roman"/>
          <w:u w:val="single"/>
        </w:rPr>
        <w:t xml:space="preserve"> a</w:t>
      </w:r>
      <w:r w:rsidR="00964E75" w:rsidRPr="00F65DF7">
        <w:rPr>
          <w:rFonts w:ascii="Times New Roman" w:hAnsi="Times New Roman"/>
          <w:u w:val="single"/>
        </w:rPr>
        <w:t xml:space="preserve"> license issued pursuant to </w:t>
      </w:r>
      <w:r w:rsidRPr="00F65DF7">
        <w:rPr>
          <w:rFonts w:ascii="Times New Roman" w:hAnsi="Times New Roman"/>
          <w:u w:val="single"/>
        </w:rPr>
        <w:t>R.S. 37:1310.1, in all other instances, a licensee:</w:t>
      </w:r>
      <w:r w:rsidR="005E0ECB" w:rsidRPr="00F65DF7">
        <w:rPr>
          <w:rFonts w:ascii="Times New Roman" w:hAnsi="Times New Roman"/>
        </w:rPr>
        <w:t xml:space="preserve"> </w:t>
      </w:r>
    </w:p>
    <w:p w14:paraId="143A7022" w14:textId="3D93178D" w:rsidR="00452607" w:rsidRPr="00F65DF7" w:rsidRDefault="00452607" w:rsidP="00452607">
      <w:pPr>
        <w:tabs>
          <w:tab w:val="left" w:pos="360"/>
          <w:tab w:val="left" w:pos="720"/>
          <w:tab w:val="left" w:pos="1080"/>
          <w:tab w:val="left" w:pos="1440"/>
        </w:tabs>
        <w:jc w:val="both"/>
        <w:rPr>
          <w:rFonts w:ascii="Times New Roman" w:hAnsi="Times New Roman"/>
          <w:u w:val="single"/>
        </w:rPr>
      </w:pPr>
      <w:r w:rsidRPr="00F65DF7">
        <w:rPr>
          <w:rFonts w:ascii="Times New Roman" w:hAnsi="Times New Roman"/>
        </w:rPr>
        <w:tab/>
      </w:r>
      <w:r w:rsidRPr="00F65DF7">
        <w:rPr>
          <w:rFonts w:ascii="Times New Roman" w:hAnsi="Times New Roman"/>
        </w:rPr>
        <w:tab/>
      </w:r>
      <w:r w:rsidRPr="00F65DF7">
        <w:rPr>
          <w:rFonts w:ascii="Times New Roman" w:hAnsi="Times New Roman"/>
          <w:u w:val="single"/>
        </w:rPr>
        <w:t>a.</w:t>
      </w:r>
      <w:r w:rsidRPr="00F65DF7">
        <w:rPr>
          <w:rFonts w:ascii="Times New Roman" w:hAnsi="Times New Roman"/>
          <w:u w:val="single"/>
        </w:rPr>
        <w:tab/>
        <w:t xml:space="preserve">who fails to satisfy the </w:t>
      </w:r>
      <w:r w:rsidR="009874E2" w:rsidRPr="00F65DF7">
        <w:rPr>
          <w:rFonts w:ascii="Times New Roman" w:hAnsi="Times New Roman"/>
          <w:u w:val="single"/>
        </w:rPr>
        <w:t>CME</w:t>
      </w:r>
      <w:r w:rsidRPr="00F65DF7">
        <w:rPr>
          <w:rFonts w:ascii="Times New Roman" w:hAnsi="Times New Roman"/>
          <w:u w:val="single"/>
        </w:rPr>
        <w:t xml:space="preserve"> requirements of </w:t>
      </w:r>
      <w:r w:rsidR="00DF2A9C" w:rsidRPr="00F65DF7">
        <w:rPr>
          <w:rFonts w:ascii="Times New Roman" w:hAnsi="Times New Roman"/>
          <w:u w:val="single"/>
        </w:rPr>
        <w:t xml:space="preserve">his/her </w:t>
      </w:r>
      <w:r w:rsidR="00D6093A" w:rsidRPr="00F65DF7">
        <w:rPr>
          <w:rFonts w:ascii="Times New Roman" w:hAnsi="Times New Roman"/>
          <w:u w:val="single"/>
        </w:rPr>
        <w:t>licensure</w:t>
      </w:r>
      <w:r w:rsidRPr="00F65DF7">
        <w:rPr>
          <w:rFonts w:ascii="Times New Roman" w:hAnsi="Times New Roman"/>
          <w:u w:val="single"/>
        </w:rPr>
        <w:t xml:space="preserve"> shall not be eligible for licensure renewal </w:t>
      </w:r>
      <w:proofErr w:type="gramStart"/>
      <w:r w:rsidRPr="00F65DF7">
        <w:rPr>
          <w:rFonts w:ascii="Times New Roman" w:hAnsi="Times New Roman"/>
          <w:u w:val="single"/>
        </w:rPr>
        <w:t>consideration;</w:t>
      </w:r>
      <w:proofErr w:type="gramEnd"/>
    </w:p>
    <w:p w14:paraId="3069ACE6" w14:textId="38C09810" w:rsidR="00452607" w:rsidRPr="00F65DF7" w:rsidRDefault="00452607" w:rsidP="00452607">
      <w:pPr>
        <w:tabs>
          <w:tab w:val="left" w:pos="360"/>
          <w:tab w:val="left" w:pos="720"/>
          <w:tab w:val="left" w:pos="1080"/>
          <w:tab w:val="left" w:pos="1440"/>
        </w:tabs>
        <w:jc w:val="both"/>
        <w:rPr>
          <w:rFonts w:ascii="Times New Roman" w:hAnsi="Times New Roman"/>
          <w:u w:val="single"/>
        </w:rPr>
      </w:pPr>
      <w:r w:rsidRPr="00F65DF7">
        <w:rPr>
          <w:rFonts w:ascii="Times New Roman" w:hAnsi="Times New Roman"/>
        </w:rPr>
        <w:tab/>
      </w:r>
      <w:r w:rsidRPr="00F65DF7">
        <w:rPr>
          <w:rFonts w:ascii="Times New Roman" w:hAnsi="Times New Roman"/>
        </w:rPr>
        <w:tab/>
      </w:r>
      <w:r w:rsidRPr="00F65DF7">
        <w:rPr>
          <w:rFonts w:ascii="Times New Roman" w:hAnsi="Times New Roman"/>
          <w:u w:val="single"/>
        </w:rPr>
        <w:t>b.</w:t>
      </w:r>
      <w:r w:rsidRPr="00F65DF7">
        <w:rPr>
          <w:rFonts w:ascii="Times New Roman" w:hAnsi="Times New Roman"/>
          <w:u w:val="single"/>
        </w:rPr>
        <w:tab/>
      </w:r>
      <w:r w:rsidR="00597785" w:rsidRPr="00F65DF7">
        <w:rPr>
          <w:rFonts w:ascii="Times New Roman" w:hAnsi="Times New Roman"/>
          <w:u w:val="single"/>
        </w:rPr>
        <w:t xml:space="preserve">a license </w:t>
      </w:r>
      <w:r w:rsidRPr="00F65DF7">
        <w:rPr>
          <w:rFonts w:ascii="Times New Roman" w:hAnsi="Times New Roman"/>
          <w:u w:val="single"/>
        </w:rPr>
        <w:t>which has expired for nonrenewal, was deemed ineligible or has been revoked</w:t>
      </w:r>
      <w:r w:rsidR="009077DD" w:rsidRPr="00F65DF7">
        <w:rPr>
          <w:rFonts w:ascii="Times New Roman" w:hAnsi="Times New Roman"/>
          <w:u w:val="single"/>
        </w:rPr>
        <w:t>,</w:t>
      </w:r>
      <w:r w:rsidRPr="00F65DF7">
        <w:rPr>
          <w:rFonts w:ascii="Times New Roman" w:hAnsi="Times New Roman"/>
          <w:u w:val="single"/>
        </w:rPr>
        <w:t xml:space="preserve"> </w:t>
      </w:r>
      <w:r w:rsidR="006C41C6" w:rsidRPr="00F65DF7">
        <w:rPr>
          <w:rFonts w:ascii="Times New Roman" w:hAnsi="Times New Roman"/>
          <w:u w:val="single"/>
        </w:rPr>
        <w:t xml:space="preserve">solely due to </w:t>
      </w:r>
      <w:r w:rsidRPr="00F65DF7">
        <w:rPr>
          <w:rFonts w:ascii="Times New Roman" w:hAnsi="Times New Roman"/>
          <w:u w:val="single"/>
        </w:rPr>
        <w:t>failure to satisfy CME requirements may be reinstated upon written application to the board, accompanied by payment of the reinstatement fee in addition to all other applicable fees and costs, together with satisfactory evidence by affidavit that for each year since the date on which the applicant's license was last issued or renewed</w:t>
      </w:r>
      <w:r w:rsidR="009A2095" w:rsidRPr="00F65DF7">
        <w:rPr>
          <w:rFonts w:ascii="Times New Roman" w:hAnsi="Times New Roman"/>
          <w:u w:val="single"/>
        </w:rPr>
        <w:t xml:space="preserve">, </w:t>
      </w:r>
      <w:r w:rsidR="00521B8F" w:rsidRPr="00F65DF7">
        <w:rPr>
          <w:rFonts w:ascii="Times New Roman" w:hAnsi="Times New Roman"/>
          <w:u w:val="single"/>
        </w:rPr>
        <w:t xml:space="preserve">the licensee </w:t>
      </w:r>
      <w:r w:rsidRPr="00F65DF7">
        <w:rPr>
          <w:rFonts w:ascii="Times New Roman" w:hAnsi="Times New Roman"/>
          <w:u w:val="single"/>
        </w:rPr>
        <w:t xml:space="preserve">has completed </w:t>
      </w:r>
      <w:r w:rsidR="00FE1213" w:rsidRPr="00F65DF7">
        <w:rPr>
          <w:rFonts w:ascii="Times New Roman" w:hAnsi="Times New Roman"/>
          <w:u w:val="single"/>
        </w:rPr>
        <w:t>any and all annual and/or one time</w:t>
      </w:r>
      <w:r w:rsidR="002B31AA" w:rsidRPr="00F65DF7">
        <w:rPr>
          <w:rFonts w:ascii="Times New Roman" w:hAnsi="Times New Roman"/>
          <w:u w:val="single"/>
        </w:rPr>
        <w:t xml:space="preserve"> (if applicable)</w:t>
      </w:r>
      <w:r w:rsidR="00FE1213" w:rsidRPr="00F65DF7">
        <w:rPr>
          <w:rFonts w:ascii="Times New Roman" w:hAnsi="Times New Roman"/>
          <w:u w:val="single"/>
        </w:rPr>
        <w:t xml:space="preserve"> CME </w:t>
      </w:r>
      <w:r w:rsidRPr="00F65DF7">
        <w:rPr>
          <w:rFonts w:ascii="Times New Roman" w:hAnsi="Times New Roman"/>
          <w:u w:val="single"/>
        </w:rPr>
        <w:t xml:space="preserve">requirements </w:t>
      </w:r>
      <w:r w:rsidR="00FE1213" w:rsidRPr="00F65DF7">
        <w:rPr>
          <w:rFonts w:ascii="Times New Roman" w:hAnsi="Times New Roman"/>
          <w:u w:val="single"/>
        </w:rPr>
        <w:t>for his/her licensure</w:t>
      </w:r>
      <w:r w:rsidRPr="00F65DF7">
        <w:rPr>
          <w:rFonts w:ascii="Times New Roman" w:hAnsi="Times New Roman"/>
          <w:u w:val="single"/>
        </w:rPr>
        <w:t xml:space="preserve">. </w:t>
      </w:r>
    </w:p>
    <w:p w14:paraId="611AC872" w14:textId="2428A980" w:rsidR="00452607" w:rsidRPr="00F65DF7" w:rsidRDefault="00452607" w:rsidP="00452607">
      <w:pPr>
        <w:tabs>
          <w:tab w:val="left" w:pos="360"/>
          <w:tab w:val="left" w:pos="720"/>
          <w:tab w:val="left" w:pos="1080"/>
          <w:tab w:val="left" w:pos="1440"/>
        </w:tabs>
        <w:jc w:val="both"/>
        <w:rPr>
          <w:rFonts w:ascii="Times New Roman" w:hAnsi="Times New Roman"/>
          <w:u w:val="single"/>
        </w:rPr>
      </w:pPr>
      <w:r w:rsidRPr="00F65DF7">
        <w:rPr>
          <w:rFonts w:ascii="Times New Roman" w:hAnsi="Times New Roman"/>
        </w:rPr>
        <w:tab/>
      </w:r>
      <w:r w:rsidRPr="00F65DF7">
        <w:rPr>
          <w:rFonts w:ascii="Times New Roman" w:hAnsi="Times New Roman"/>
        </w:rPr>
        <w:tab/>
      </w:r>
      <w:r w:rsidRPr="00F65DF7">
        <w:rPr>
          <w:rFonts w:ascii="Times New Roman" w:hAnsi="Times New Roman"/>
          <w:u w:val="single"/>
        </w:rPr>
        <w:t>c.</w:t>
      </w:r>
      <w:r w:rsidRPr="00F65DF7">
        <w:rPr>
          <w:rFonts w:ascii="Times New Roman" w:hAnsi="Times New Roman"/>
          <w:u w:val="single"/>
        </w:rPr>
        <w:tab/>
        <w:t xml:space="preserve">With regard to the license of a physician </w:t>
      </w:r>
      <w:r w:rsidR="00065616" w:rsidRPr="00F65DF7">
        <w:rPr>
          <w:rFonts w:ascii="Times New Roman" w:hAnsi="Times New Roman"/>
          <w:u w:val="single"/>
        </w:rPr>
        <w:t xml:space="preserve">seeking reinstatement </w:t>
      </w:r>
      <w:r w:rsidR="00C17E71" w:rsidRPr="00F65DF7">
        <w:rPr>
          <w:rFonts w:ascii="Times New Roman" w:hAnsi="Times New Roman"/>
          <w:u w:val="single"/>
        </w:rPr>
        <w:t xml:space="preserve">pursuant to section </w:t>
      </w:r>
      <w:r w:rsidR="00065616" w:rsidRPr="00F65DF7">
        <w:rPr>
          <w:rFonts w:ascii="Times New Roman" w:hAnsi="Times New Roman"/>
          <w:u w:val="single"/>
        </w:rPr>
        <w:t>A</w:t>
      </w:r>
      <w:r w:rsidR="004C5475" w:rsidRPr="00F65DF7">
        <w:rPr>
          <w:rFonts w:ascii="Times New Roman" w:hAnsi="Times New Roman"/>
          <w:u w:val="single"/>
        </w:rPr>
        <w:t>.1.b., where the physician has failed to</w:t>
      </w:r>
      <w:r w:rsidRPr="00F65DF7">
        <w:rPr>
          <w:rFonts w:ascii="Times New Roman" w:hAnsi="Times New Roman"/>
          <w:u w:val="single"/>
        </w:rPr>
        <w:t xml:space="preserve"> satisfy the CME requirements </w:t>
      </w:r>
      <w:r w:rsidR="002E006E" w:rsidRPr="00F65DF7">
        <w:rPr>
          <w:rFonts w:ascii="Times New Roman" w:hAnsi="Times New Roman"/>
          <w:u w:val="single"/>
        </w:rPr>
        <w:t xml:space="preserve">for his/her licensure </w:t>
      </w:r>
      <w:r w:rsidR="00C17E71" w:rsidRPr="00F65DF7">
        <w:rPr>
          <w:rFonts w:ascii="Times New Roman" w:hAnsi="Times New Roman"/>
          <w:u w:val="single"/>
        </w:rPr>
        <w:t xml:space="preserve">on </w:t>
      </w:r>
      <w:r w:rsidR="002E006E" w:rsidRPr="00F65DF7">
        <w:rPr>
          <w:rFonts w:ascii="Times New Roman" w:hAnsi="Times New Roman"/>
          <w:u w:val="single"/>
        </w:rPr>
        <w:t xml:space="preserve">more than </w:t>
      </w:r>
      <w:r w:rsidR="00C17E71" w:rsidRPr="00F65DF7">
        <w:rPr>
          <w:rFonts w:ascii="Times New Roman" w:hAnsi="Times New Roman"/>
          <w:u w:val="single"/>
        </w:rPr>
        <w:t>on</w:t>
      </w:r>
      <w:r w:rsidR="007255B4" w:rsidRPr="00F65DF7">
        <w:rPr>
          <w:rFonts w:ascii="Times New Roman" w:hAnsi="Times New Roman"/>
          <w:u w:val="single"/>
        </w:rPr>
        <w:t>e</w:t>
      </w:r>
      <w:r w:rsidR="00C17E71" w:rsidRPr="00F65DF7">
        <w:rPr>
          <w:rFonts w:ascii="Times New Roman" w:hAnsi="Times New Roman"/>
          <w:u w:val="single"/>
        </w:rPr>
        <w:t xml:space="preserve"> occasion, </w:t>
      </w:r>
      <w:r w:rsidR="002E006E" w:rsidRPr="00F65DF7">
        <w:rPr>
          <w:rFonts w:ascii="Times New Roman" w:hAnsi="Times New Roman"/>
          <w:u w:val="single"/>
        </w:rPr>
        <w:t xml:space="preserve">then </w:t>
      </w:r>
      <w:r w:rsidRPr="00F65DF7">
        <w:rPr>
          <w:rFonts w:ascii="Times New Roman" w:hAnsi="Times New Roman"/>
          <w:u w:val="single"/>
        </w:rPr>
        <w:t xml:space="preserve">such violation and/or failure shall be deemed unprofessional conduct and conduct in </w:t>
      </w:r>
      <w:r w:rsidRPr="00F65DF7">
        <w:rPr>
          <w:rFonts w:ascii="Times New Roman" w:hAnsi="Times New Roman"/>
          <w:u w:val="single"/>
        </w:rPr>
        <w:t xml:space="preserve">contravention of the board's rules, in violation of R.S. 37:1285(A)(13) and (30), respectively, as well as violation of any other applicable provision of R.S. 37:1285(A), providing cause for the board to suspend, revoke, refuse to issue or impose probationary or any other restrictions on any license held or applied for by a physician culpable of such violation. </w:t>
      </w:r>
    </w:p>
    <w:p w14:paraId="5B88B5E6" w14:textId="05283ED6" w:rsidR="00452607" w:rsidRPr="00F65DF7" w:rsidRDefault="00452607" w:rsidP="00452607">
      <w:pPr>
        <w:tabs>
          <w:tab w:val="left" w:pos="360"/>
          <w:tab w:val="left" w:pos="720"/>
          <w:tab w:val="left" w:pos="1080"/>
          <w:tab w:val="left" w:pos="1440"/>
        </w:tabs>
        <w:jc w:val="both"/>
        <w:rPr>
          <w:rFonts w:ascii="Times New Roman" w:hAnsi="Times New Roman"/>
          <w:u w:val="single"/>
        </w:rPr>
      </w:pPr>
      <w:r w:rsidRPr="00F65DF7">
        <w:rPr>
          <w:rFonts w:ascii="Times New Roman" w:hAnsi="Times New Roman"/>
        </w:rPr>
        <w:tab/>
      </w:r>
      <w:r w:rsidRPr="00F65DF7">
        <w:rPr>
          <w:rFonts w:ascii="Times New Roman" w:hAnsi="Times New Roman"/>
        </w:rPr>
        <w:tab/>
        <w:t>2.</w:t>
      </w:r>
      <w:r w:rsidRPr="00F65DF7">
        <w:rPr>
          <w:rFonts w:ascii="Times New Roman" w:hAnsi="Times New Roman"/>
        </w:rPr>
        <w:tab/>
      </w:r>
      <w:r w:rsidR="005C205C" w:rsidRPr="00F65DF7">
        <w:rPr>
          <w:rFonts w:ascii="Times New Roman" w:hAnsi="Times New Roman"/>
          <w:strike/>
        </w:rPr>
        <w:t>whose license has not been renewed for failure to satisfy the continuing education requirement may be reinstated upon application to the board, accompanied by payment of the renewal fee required by Subpart 1 of these rules, in addition to all other applicable fees and costs, together with confirmation of completion of the continuing education requirement.</w:t>
      </w:r>
      <w:r w:rsidR="005C205C" w:rsidRPr="00F65DF7">
        <w:rPr>
          <w:rFonts w:ascii="Times New Roman" w:hAnsi="Times New Roman"/>
        </w:rPr>
        <w:t xml:space="preserve">  </w:t>
      </w:r>
      <w:proofErr w:type="gramStart"/>
      <w:r w:rsidRPr="00F65DF7">
        <w:rPr>
          <w:rFonts w:ascii="Times New Roman" w:hAnsi="Times New Roman"/>
          <w:u w:val="single"/>
        </w:rPr>
        <w:t>With regard to</w:t>
      </w:r>
      <w:proofErr w:type="gramEnd"/>
      <w:r w:rsidRPr="00F65DF7">
        <w:rPr>
          <w:rFonts w:ascii="Times New Roman" w:hAnsi="Times New Roman"/>
          <w:u w:val="single"/>
        </w:rPr>
        <w:t xml:space="preserve"> those </w:t>
      </w:r>
      <w:r w:rsidR="00F459E7" w:rsidRPr="00F65DF7">
        <w:rPr>
          <w:rFonts w:ascii="Times New Roman" w:hAnsi="Times New Roman"/>
          <w:u w:val="single"/>
        </w:rPr>
        <w:t xml:space="preserve">physicians </w:t>
      </w:r>
      <w:r w:rsidRPr="00F65DF7">
        <w:rPr>
          <w:rFonts w:ascii="Times New Roman" w:hAnsi="Times New Roman"/>
          <w:u w:val="single"/>
        </w:rPr>
        <w:t>licensed pursuant to La. R.S. 37:1310.1:</w:t>
      </w:r>
    </w:p>
    <w:p w14:paraId="074B07B0" w14:textId="5C594593" w:rsidR="00452607" w:rsidRPr="00F65DF7" w:rsidRDefault="00452607" w:rsidP="00452607">
      <w:pPr>
        <w:tabs>
          <w:tab w:val="left" w:pos="360"/>
          <w:tab w:val="left" w:pos="720"/>
          <w:tab w:val="left" w:pos="1080"/>
          <w:tab w:val="left" w:pos="1440"/>
        </w:tabs>
        <w:jc w:val="both"/>
        <w:rPr>
          <w:rFonts w:ascii="Times New Roman" w:hAnsi="Times New Roman"/>
          <w:u w:val="single"/>
        </w:rPr>
      </w:pPr>
      <w:r w:rsidRPr="00F65DF7">
        <w:rPr>
          <w:rFonts w:ascii="Times New Roman" w:hAnsi="Times New Roman"/>
          <w:u w:val="single"/>
        </w:rPr>
        <w:tab/>
      </w:r>
      <w:r w:rsidRPr="00F65DF7">
        <w:rPr>
          <w:rFonts w:ascii="Times New Roman" w:hAnsi="Times New Roman"/>
          <w:u w:val="single"/>
        </w:rPr>
        <w:tab/>
        <w:t>a.</w:t>
      </w:r>
      <w:r w:rsidRPr="00F65DF7">
        <w:rPr>
          <w:rFonts w:ascii="Times New Roman" w:hAnsi="Times New Roman"/>
          <w:u w:val="single"/>
        </w:rPr>
        <w:tab/>
      </w:r>
      <w:r w:rsidR="008971A7" w:rsidRPr="00F65DF7">
        <w:rPr>
          <w:rFonts w:ascii="Times New Roman" w:hAnsi="Times New Roman"/>
          <w:u w:val="single"/>
        </w:rPr>
        <w:t xml:space="preserve">a licensee </w:t>
      </w:r>
      <w:r w:rsidRPr="00F65DF7">
        <w:rPr>
          <w:rFonts w:ascii="Times New Roman" w:hAnsi="Times New Roman"/>
          <w:u w:val="single"/>
        </w:rPr>
        <w:t>who</w:t>
      </w:r>
      <w:r w:rsidR="00F459E7" w:rsidRPr="00F65DF7">
        <w:rPr>
          <w:rFonts w:ascii="Times New Roman" w:hAnsi="Times New Roman"/>
          <w:u w:val="single"/>
        </w:rPr>
        <w:t>, upon renewal,</w:t>
      </w:r>
      <w:r w:rsidRPr="00F65DF7">
        <w:rPr>
          <w:rFonts w:ascii="Times New Roman" w:hAnsi="Times New Roman"/>
          <w:u w:val="single"/>
        </w:rPr>
        <w:t xml:space="preserve"> fails to evidence satisfaction of the </w:t>
      </w:r>
      <w:r w:rsidR="005312CB" w:rsidRPr="00F65DF7">
        <w:rPr>
          <w:rFonts w:ascii="Times New Roman" w:hAnsi="Times New Roman"/>
          <w:u w:val="single"/>
        </w:rPr>
        <w:t>CME</w:t>
      </w:r>
      <w:r w:rsidRPr="00F65DF7">
        <w:rPr>
          <w:rFonts w:ascii="Times New Roman" w:hAnsi="Times New Roman"/>
          <w:u w:val="single"/>
        </w:rPr>
        <w:t xml:space="preserve"> requirements prescribed by the rule </w:t>
      </w:r>
      <w:r w:rsidR="005312CB" w:rsidRPr="00F65DF7">
        <w:rPr>
          <w:rFonts w:ascii="Times New Roman" w:hAnsi="Times New Roman"/>
          <w:u w:val="single"/>
        </w:rPr>
        <w:t>sections 435, 439 and/or 4005</w:t>
      </w:r>
      <w:r w:rsidRPr="00F65DF7">
        <w:rPr>
          <w:rFonts w:ascii="Times New Roman" w:hAnsi="Times New Roman"/>
          <w:u w:val="single"/>
        </w:rPr>
        <w:t xml:space="preserve">, shall be given written notice of such failure by the board immediately after renewal.  Such notice shall be mailed to the most recent address of the licensee as reflected in the official records of the board and the licensee will have 90 days within which to furnish </w:t>
      </w:r>
      <w:r w:rsidR="00A30B6D" w:rsidRPr="00F65DF7">
        <w:rPr>
          <w:rFonts w:ascii="Times New Roman" w:hAnsi="Times New Roman"/>
          <w:u w:val="single"/>
        </w:rPr>
        <w:t>sat</w:t>
      </w:r>
      <w:r w:rsidR="006065D3" w:rsidRPr="00F65DF7">
        <w:rPr>
          <w:rFonts w:ascii="Times New Roman" w:hAnsi="Times New Roman"/>
          <w:u w:val="single"/>
        </w:rPr>
        <w:t xml:space="preserve">isfactory evidence by affidavit, </w:t>
      </w:r>
      <w:r w:rsidR="00A30B6D" w:rsidRPr="00F65DF7">
        <w:rPr>
          <w:rFonts w:ascii="Times New Roman" w:hAnsi="Times New Roman"/>
          <w:u w:val="single"/>
        </w:rPr>
        <w:t>for each year since the date on which the applicant's license was last issued or renewed</w:t>
      </w:r>
      <w:r w:rsidR="006065D3" w:rsidRPr="00F65DF7">
        <w:rPr>
          <w:rFonts w:ascii="Times New Roman" w:hAnsi="Times New Roman"/>
          <w:u w:val="single"/>
        </w:rPr>
        <w:t>,</w:t>
      </w:r>
      <w:r w:rsidRPr="00F65DF7">
        <w:rPr>
          <w:rFonts w:ascii="Times New Roman" w:hAnsi="Times New Roman"/>
          <w:u w:val="single"/>
        </w:rPr>
        <w:t xml:space="preserve"> that</w:t>
      </w:r>
      <w:r w:rsidR="00A30B6D" w:rsidRPr="00F65DF7">
        <w:rPr>
          <w:rFonts w:ascii="Times New Roman" w:hAnsi="Times New Roman"/>
          <w:u w:val="single"/>
        </w:rPr>
        <w:t xml:space="preserve"> he has completed the </w:t>
      </w:r>
      <w:r w:rsidR="00086857" w:rsidRPr="00F65DF7">
        <w:rPr>
          <w:rFonts w:ascii="Times New Roman" w:hAnsi="Times New Roman"/>
          <w:u w:val="single"/>
        </w:rPr>
        <w:t xml:space="preserve">CME </w:t>
      </w:r>
      <w:r w:rsidR="00A30B6D" w:rsidRPr="00F65DF7">
        <w:rPr>
          <w:rFonts w:ascii="Times New Roman" w:hAnsi="Times New Roman"/>
          <w:u w:val="single"/>
        </w:rPr>
        <w:t>requirements</w:t>
      </w:r>
      <w:r w:rsidRPr="00F65DF7">
        <w:rPr>
          <w:rFonts w:ascii="Times New Roman" w:hAnsi="Times New Roman"/>
          <w:u w:val="single"/>
        </w:rPr>
        <w:t>.</w:t>
      </w:r>
    </w:p>
    <w:p w14:paraId="64729CEA" w14:textId="17C0CE71" w:rsidR="000D3D62" w:rsidRPr="00F65DF7" w:rsidRDefault="00452607" w:rsidP="00452607">
      <w:pPr>
        <w:tabs>
          <w:tab w:val="left" w:pos="360"/>
          <w:tab w:val="left" w:pos="720"/>
          <w:tab w:val="left" w:pos="1080"/>
          <w:tab w:val="left" w:pos="1440"/>
        </w:tabs>
        <w:jc w:val="both"/>
        <w:rPr>
          <w:rFonts w:ascii="Times New Roman" w:hAnsi="Times New Roman"/>
          <w:u w:val="single"/>
        </w:rPr>
      </w:pPr>
      <w:r w:rsidRPr="00F65DF7">
        <w:rPr>
          <w:rFonts w:ascii="Times New Roman" w:hAnsi="Times New Roman"/>
          <w:u w:val="single"/>
        </w:rPr>
        <w:tab/>
      </w:r>
      <w:r w:rsidRPr="00F65DF7">
        <w:rPr>
          <w:rFonts w:ascii="Times New Roman" w:hAnsi="Times New Roman"/>
          <w:u w:val="single"/>
        </w:rPr>
        <w:tab/>
        <w:t>b.</w:t>
      </w:r>
      <w:r w:rsidRPr="00F65DF7">
        <w:rPr>
          <w:rFonts w:ascii="Times New Roman" w:hAnsi="Times New Roman"/>
          <w:u w:val="single"/>
        </w:rPr>
        <w:tab/>
      </w:r>
      <w:r w:rsidR="00FA2D53" w:rsidRPr="00F65DF7">
        <w:rPr>
          <w:rFonts w:ascii="Times New Roman" w:hAnsi="Times New Roman"/>
          <w:u w:val="single"/>
        </w:rPr>
        <w:t>who</w:t>
      </w:r>
      <w:r w:rsidRPr="00F65DF7">
        <w:rPr>
          <w:rFonts w:ascii="Times New Roman" w:hAnsi="Times New Roman"/>
          <w:u w:val="single"/>
        </w:rPr>
        <w:t xml:space="preserve">, after the lapse of </w:t>
      </w:r>
      <w:r w:rsidR="00324748" w:rsidRPr="00F65DF7">
        <w:rPr>
          <w:rFonts w:ascii="Times New Roman" w:hAnsi="Times New Roman"/>
          <w:u w:val="single"/>
        </w:rPr>
        <w:t>the 90</w:t>
      </w:r>
      <w:r w:rsidRPr="00F65DF7">
        <w:rPr>
          <w:rFonts w:ascii="Times New Roman" w:hAnsi="Times New Roman"/>
          <w:u w:val="single"/>
        </w:rPr>
        <w:t xml:space="preserve"> days </w:t>
      </w:r>
      <w:r w:rsidR="000D7742" w:rsidRPr="00F65DF7">
        <w:rPr>
          <w:rFonts w:ascii="Times New Roman" w:hAnsi="Times New Roman"/>
          <w:u w:val="single"/>
        </w:rPr>
        <w:t xml:space="preserve">outlined </w:t>
      </w:r>
      <w:r w:rsidRPr="00F65DF7">
        <w:rPr>
          <w:rFonts w:ascii="Times New Roman" w:hAnsi="Times New Roman"/>
          <w:u w:val="single"/>
        </w:rPr>
        <w:t xml:space="preserve">in subsection </w:t>
      </w:r>
      <w:r w:rsidR="00AE3DB6" w:rsidRPr="00F65DF7">
        <w:rPr>
          <w:rFonts w:ascii="Times New Roman" w:hAnsi="Times New Roman"/>
          <w:u w:val="single"/>
        </w:rPr>
        <w:t>A.</w:t>
      </w:r>
      <w:r w:rsidR="003E388F" w:rsidRPr="00F65DF7">
        <w:rPr>
          <w:rFonts w:ascii="Times New Roman" w:hAnsi="Times New Roman"/>
          <w:u w:val="single"/>
        </w:rPr>
        <w:t>2.</w:t>
      </w:r>
      <w:r w:rsidRPr="00F65DF7">
        <w:rPr>
          <w:rFonts w:ascii="Times New Roman" w:hAnsi="Times New Roman"/>
          <w:u w:val="single"/>
        </w:rPr>
        <w:t xml:space="preserve">a., fails to comply with the provisions of </w:t>
      </w:r>
      <w:r w:rsidR="00AE3DB6" w:rsidRPr="00F65DF7">
        <w:rPr>
          <w:rFonts w:ascii="Times New Roman" w:hAnsi="Times New Roman"/>
          <w:u w:val="single"/>
        </w:rPr>
        <w:t>sub</w:t>
      </w:r>
      <w:r w:rsidRPr="00F65DF7">
        <w:rPr>
          <w:rFonts w:ascii="Times New Roman" w:hAnsi="Times New Roman"/>
          <w:u w:val="single"/>
        </w:rPr>
        <w:t xml:space="preserve">section A.2., </w:t>
      </w:r>
      <w:r w:rsidR="000D3D62" w:rsidRPr="00F65DF7">
        <w:rPr>
          <w:rFonts w:ascii="Times New Roman" w:hAnsi="Times New Roman"/>
          <w:u w:val="single"/>
        </w:rPr>
        <w:t xml:space="preserve">as verified using the board’s electronic education tracker, then the board shall refer the licensee to the Department of Investigations so that it may, via informal, non-disciplinary communications and/or meetings, notify the licensee of the relevant statutory and/or regulatory requirements and confirm the licensee’s intention to immediately comply with subsection </w:t>
      </w:r>
      <w:r w:rsidR="00AE3DB6" w:rsidRPr="00F65DF7">
        <w:rPr>
          <w:rFonts w:ascii="Times New Roman" w:hAnsi="Times New Roman"/>
          <w:u w:val="single"/>
        </w:rPr>
        <w:t>A.</w:t>
      </w:r>
      <w:r w:rsidR="000A0ADC" w:rsidRPr="00F65DF7">
        <w:rPr>
          <w:rFonts w:ascii="Times New Roman" w:hAnsi="Times New Roman"/>
          <w:u w:val="single"/>
        </w:rPr>
        <w:t>2.</w:t>
      </w:r>
      <w:r w:rsidR="000D3D62" w:rsidRPr="00F65DF7">
        <w:rPr>
          <w:rFonts w:ascii="Times New Roman" w:hAnsi="Times New Roman"/>
          <w:u w:val="single"/>
        </w:rPr>
        <w:t xml:space="preserve">a.   </w:t>
      </w:r>
    </w:p>
    <w:p w14:paraId="1BFA9CC5" w14:textId="580ADE28" w:rsidR="000D3D62" w:rsidRPr="00F65DF7" w:rsidRDefault="000D3D62" w:rsidP="000D3D62">
      <w:pPr>
        <w:tabs>
          <w:tab w:val="left" w:pos="360"/>
          <w:tab w:val="left" w:pos="720"/>
          <w:tab w:val="left" w:pos="1080"/>
          <w:tab w:val="left" w:pos="1440"/>
        </w:tabs>
        <w:jc w:val="both"/>
        <w:rPr>
          <w:rFonts w:ascii="Times New Roman" w:hAnsi="Times New Roman"/>
          <w:u w:val="single"/>
        </w:rPr>
      </w:pPr>
      <w:r w:rsidRPr="00F65DF7">
        <w:rPr>
          <w:rFonts w:ascii="Times New Roman" w:hAnsi="Times New Roman"/>
        </w:rPr>
        <w:tab/>
      </w:r>
      <w:r w:rsidRPr="00F65DF7">
        <w:rPr>
          <w:rFonts w:ascii="Times New Roman" w:hAnsi="Times New Roman"/>
        </w:rPr>
        <w:tab/>
      </w:r>
      <w:r w:rsidRPr="00F65DF7">
        <w:rPr>
          <w:rFonts w:ascii="Times New Roman" w:hAnsi="Times New Roman"/>
          <w:u w:val="single"/>
        </w:rPr>
        <w:t>c.</w:t>
      </w:r>
      <w:r w:rsidRPr="00F65DF7">
        <w:rPr>
          <w:rFonts w:ascii="Times New Roman" w:hAnsi="Times New Roman"/>
          <w:u w:val="single"/>
        </w:rPr>
        <w:tab/>
      </w:r>
      <w:r w:rsidR="00FA2D53" w:rsidRPr="00F65DF7">
        <w:rPr>
          <w:rFonts w:ascii="Times New Roman" w:hAnsi="Times New Roman"/>
          <w:u w:val="single"/>
        </w:rPr>
        <w:t xml:space="preserve">who has been contacted pursuant to subsection A.2.b., but remains non-compliant with the applicable laws and rules for CME, shall be deemed to be in violation of the laws and rules </w:t>
      </w:r>
      <w:r w:rsidR="00FA2D53" w:rsidRPr="00F65DF7">
        <w:rPr>
          <w:rFonts w:ascii="Times New Roman" w:hAnsi="Times New Roman"/>
          <w:u w:val="single"/>
        </w:rPr>
        <w:lastRenderedPageBreak/>
        <w:t xml:space="preserve">against unprofessional conduct under R.S. 37:1285(A)(13) and (30) providing cause for </w:t>
      </w:r>
      <w:r w:rsidRPr="00F65DF7">
        <w:rPr>
          <w:rFonts w:ascii="Times New Roman" w:hAnsi="Times New Roman"/>
          <w:u w:val="single"/>
        </w:rPr>
        <w:t xml:space="preserve">the board to suspend, revoke, refuse to issue or impose probationary or any other restrictions on any license held or applied for by a physician culpable of such violation. </w:t>
      </w:r>
    </w:p>
    <w:p w14:paraId="785CEA49" w14:textId="77777777" w:rsidR="00452607" w:rsidRPr="00F65DF7" w:rsidRDefault="00452607" w:rsidP="00452607">
      <w:pPr>
        <w:tabs>
          <w:tab w:val="left" w:pos="360"/>
          <w:tab w:val="left" w:pos="720"/>
          <w:tab w:val="left" w:pos="1080"/>
          <w:tab w:val="left" w:pos="1440"/>
        </w:tabs>
        <w:jc w:val="both"/>
        <w:rPr>
          <w:rFonts w:ascii="Times New Roman" w:hAnsi="Times New Roman"/>
          <w:strike/>
        </w:rPr>
      </w:pPr>
      <w:r w:rsidRPr="00F65DF7">
        <w:rPr>
          <w:rFonts w:ascii="Times New Roman" w:hAnsi="Times New Roman"/>
        </w:rPr>
        <w:tab/>
      </w:r>
      <w:r w:rsidRPr="00F65DF7">
        <w:rPr>
          <w:rFonts w:ascii="Times New Roman" w:hAnsi="Times New Roman"/>
          <w:strike/>
        </w:rPr>
        <w:t>B.</w:t>
      </w:r>
      <w:r w:rsidRPr="00F65DF7">
        <w:rPr>
          <w:rFonts w:ascii="Times New Roman" w:hAnsi="Times New Roman"/>
          <w:strike/>
        </w:rPr>
        <w:tab/>
        <w:t>The license of a physician which has expired for nonrenewal or been revoked for failure to satisfy the CME requirements of §435 of these rules, may be reinstated pursuant to §419 upon written application to the board, accompanied by payment of the reinstatement fee required by §419, in addition to all other applicable fees and costs, together with documentation and certification that the applicant has, for each year since the date on which the applicant's license was last issued or renewed, completed an aggregate of 20 hours of board approved CME.</w:t>
      </w:r>
    </w:p>
    <w:p w14:paraId="1F94DF9E" w14:textId="77777777" w:rsidR="00452607" w:rsidRPr="00F65DF7" w:rsidRDefault="00452607" w:rsidP="00452607">
      <w:pPr>
        <w:tabs>
          <w:tab w:val="left" w:pos="360"/>
          <w:tab w:val="left" w:pos="720"/>
          <w:tab w:val="left" w:pos="1080"/>
          <w:tab w:val="left" w:pos="1440"/>
        </w:tabs>
        <w:jc w:val="both"/>
        <w:rPr>
          <w:rFonts w:ascii="Times New Roman" w:hAnsi="Times New Roman"/>
          <w:strike/>
        </w:rPr>
      </w:pPr>
      <w:r w:rsidRPr="00F65DF7">
        <w:rPr>
          <w:rFonts w:ascii="Times New Roman" w:hAnsi="Times New Roman"/>
          <w:strike/>
        </w:rPr>
        <w:tab/>
        <w:t>C.</w:t>
      </w:r>
      <w:r w:rsidRPr="00F65DF7">
        <w:rPr>
          <w:rFonts w:ascii="Times New Roman" w:hAnsi="Times New Roman"/>
          <w:strike/>
        </w:rPr>
        <w:tab/>
        <w:t>The license of a physician which has expired, has not been renewed or has been revoked for failure to meet the requirements of §449, or one which has expired, has not been renewed or has been revoked on more than one occasion for failure to satisfy the CME requirements of §435 of these rules shall be deemed in violation of R.S. 37:1285.A(30), providing cause for the board to suspend or revoke, refuse to issue, or impose probationary or other restrictions on any license held or applied for by a physician to practice medicine in the state of Louisiana, who is culpable of such violation.</w:t>
      </w:r>
    </w:p>
    <w:p w14:paraId="2D5375DC" w14:textId="23245ABD" w:rsidR="00452607" w:rsidRPr="00F65DF7" w:rsidRDefault="00452607" w:rsidP="00452607">
      <w:pPr>
        <w:tabs>
          <w:tab w:val="left" w:pos="360"/>
          <w:tab w:val="left" w:pos="720"/>
          <w:tab w:val="left" w:pos="1080"/>
          <w:tab w:val="left" w:pos="1440"/>
        </w:tabs>
        <w:jc w:val="both"/>
        <w:rPr>
          <w:rFonts w:ascii="Times New Roman" w:hAnsi="Times New Roman"/>
          <w:sz w:val="18"/>
          <w:szCs w:val="18"/>
        </w:rPr>
      </w:pPr>
      <w:r w:rsidRPr="00F65DF7">
        <w:rPr>
          <w:rFonts w:ascii="Times New Roman" w:hAnsi="Times New Roman"/>
          <w:sz w:val="18"/>
          <w:szCs w:val="18"/>
        </w:rPr>
        <w:t>AUTHORITY NOTE:</w:t>
      </w:r>
      <w:r w:rsidR="00294DC3" w:rsidRPr="00F65DF7">
        <w:rPr>
          <w:rFonts w:ascii="Times New Roman" w:hAnsi="Times New Roman"/>
          <w:sz w:val="18"/>
          <w:szCs w:val="18"/>
        </w:rPr>
        <w:tab/>
      </w:r>
      <w:r w:rsidRPr="00F65DF7">
        <w:rPr>
          <w:rFonts w:ascii="Times New Roman" w:hAnsi="Times New Roman"/>
          <w:sz w:val="18"/>
          <w:szCs w:val="18"/>
        </w:rPr>
        <w:t xml:space="preserve">Promulgated in accordance with R.S. 37:1270, 37:1270(A)(8) and 37:1280. </w:t>
      </w:r>
    </w:p>
    <w:p w14:paraId="51091AD4" w14:textId="30AB3CD5" w:rsidR="000633E4" w:rsidRPr="00F65DF7" w:rsidRDefault="000633E4" w:rsidP="00782192">
      <w:pPr>
        <w:pStyle w:val="HistoricalNote"/>
        <w:ind w:firstLine="0"/>
        <w:rPr>
          <w:b/>
          <w:bCs/>
          <w:szCs w:val="18"/>
        </w:rPr>
      </w:pPr>
      <w:r w:rsidRPr="00F65DF7">
        <w:rPr>
          <w:szCs w:val="18"/>
        </w:rPr>
        <w:t>HISTORICAL NOTE:</w:t>
      </w:r>
      <w:r w:rsidRPr="00F65DF7">
        <w:rPr>
          <w:szCs w:val="18"/>
        </w:rPr>
        <w:tab/>
      </w:r>
      <w:r w:rsidR="00C66295" w:rsidRPr="00F65DF7">
        <w:rPr>
          <w:szCs w:val="18"/>
        </w:rPr>
        <w:tab/>
      </w:r>
      <w:r w:rsidRPr="00F65DF7">
        <w:rPr>
          <w:szCs w:val="18"/>
        </w:rPr>
        <w:t>Promulgated by the Department of Health and Hospitals, Board of Medical Examiners, LR 26:697 (April 2000), amended LR 31:1585 (July 2005), amended by the Department of Health, Board of Medical Examiners LR 47:732 (June 2021)</w:t>
      </w:r>
      <w:r w:rsidR="00782192" w:rsidRPr="00F65DF7">
        <w:rPr>
          <w:szCs w:val="18"/>
        </w:rPr>
        <w:t xml:space="preserve">, </w:t>
      </w:r>
      <w:r w:rsidRPr="00F65DF7">
        <w:rPr>
          <w:szCs w:val="18"/>
        </w:rPr>
        <w:t>amended by the Department of Health, Board of Medical Examiners</w:t>
      </w:r>
      <w:r w:rsidR="00782192" w:rsidRPr="00F65DF7">
        <w:rPr>
          <w:szCs w:val="18"/>
        </w:rPr>
        <w:t>,</w:t>
      </w:r>
      <w:r w:rsidRPr="00F65DF7">
        <w:rPr>
          <w:szCs w:val="18"/>
        </w:rPr>
        <w:t xml:space="preserve"> </w:t>
      </w:r>
      <w:r w:rsidR="00F2123E" w:rsidRPr="00F65DF7">
        <w:rPr>
          <w:szCs w:val="18"/>
        </w:rPr>
        <w:t>LR 50: (December 2024).</w:t>
      </w:r>
    </w:p>
    <w:p w14:paraId="39B4BDF5" w14:textId="77777777" w:rsidR="00C66295" w:rsidRPr="00F65DF7" w:rsidRDefault="00C66295" w:rsidP="00452607">
      <w:pPr>
        <w:tabs>
          <w:tab w:val="left" w:pos="360"/>
          <w:tab w:val="left" w:pos="720"/>
          <w:tab w:val="left" w:pos="1080"/>
          <w:tab w:val="left" w:pos="1440"/>
        </w:tabs>
        <w:jc w:val="both"/>
        <w:rPr>
          <w:rFonts w:ascii="Times New Roman" w:hAnsi="Times New Roman"/>
        </w:rPr>
      </w:pPr>
    </w:p>
    <w:p w14:paraId="48005FB7" w14:textId="77777777" w:rsidR="00452607" w:rsidRPr="00F65DF7" w:rsidRDefault="00452607" w:rsidP="00452607">
      <w:pPr>
        <w:tabs>
          <w:tab w:val="left" w:pos="360"/>
          <w:tab w:val="left" w:pos="720"/>
          <w:tab w:val="left" w:pos="1080"/>
          <w:tab w:val="left" w:pos="1440"/>
          <w:tab w:val="left" w:pos="1800"/>
          <w:tab w:val="left" w:pos="2160"/>
        </w:tabs>
        <w:jc w:val="both"/>
        <w:rPr>
          <w:rFonts w:ascii="Times New Roman" w:hAnsi="Times New Roman"/>
          <w:b/>
        </w:rPr>
      </w:pPr>
      <w:r w:rsidRPr="00F65DF7">
        <w:rPr>
          <w:rFonts w:ascii="Times New Roman" w:hAnsi="Times New Roman"/>
          <w:b/>
        </w:rPr>
        <w:t xml:space="preserve">§449. CME Requirement for Initial Renewal of License </w:t>
      </w:r>
    </w:p>
    <w:p w14:paraId="29ACC417" w14:textId="4650AC96" w:rsidR="009C2060" w:rsidRPr="00F65DF7" w:rsidRDefault="00452607" w:rsidP="009C2060">
      <w:pPr>
        <w:tabs>
          <w:tab w:val="left" w:pos="360"/>
          <w:tab w:val="left" w:pos="720"/>
          <w:tab w:val="left" w:pos="1080"/>
          <w:tab w:val="left" w:pos="1440"/>
          <w:tab w:val="left" w:pos="1800"/>
          <w:tab w:val="left" w:pos="2160"/>
        </w:tabs>
        <w:jc w:val="both"/>
        <w:rPr>
          <w:rFonts w:ascii="Times New Roman" w:hAnsi="Times New Roman"/>
          <w:strike/>
        </w:rPr>
      </w:pPr>
      <w:r w:rsidRPr="00F65DF7">
        <w:rPr>
          <w:rFonts w:ascii="Times New Roman" w:hAnsi="Times New Roman"/>
        </w:rPr>
        <w:tab/>
      </w:r>
      <w:r w:rsidR="009C2060" w:rsidRPr="00F65DF7">
        <w:rPr>
          <w:rFonts w:ascii="Times New Roman" w:hAnsi="Times New Roman"/>
        </w:rPr>
        <w:t>A.</w:t>
      </w:r>
      <w:r w:rsidR="009C2060" w:rsidRPr="00F65DF7">
        <w:rPr>
          <w:rFonts w:ascii="Times New Roman" w:hAnsi="Times New Roman"/>
        </w:rPr>
        <w:tab/>
      </w:r>
      <w:r w:rsidR="003304F3" w:rsidRPr="00F65DF7">
        <w:rPr>
          <w:rFonts w:ascii="Times New Roman" w:hAnsi="Times New Roman"/>
          <w:strike/>
        </w:rPr>
        <w:t xml:space="preserve">Effective on and after January 1, 2022, </w:t>
      </w:r>
      <w:r w:rsidR="003304F3" w:rsidRPr="00F65DF7">
        <w:rPr>
          <w:rFonts w:ascii="Times New Roman" w:hAnsi="Times New Roman"/>
        </w:rPr>
        <w:t xml:space="preserve">As part of the respective CME requirements for each </w:t>
      </w:r>
      <w:r w:rsidR="00030755" w:rsidRPr="00F65DF7">
        <w:rPr>
          <w:rFonts w:ascii="Times New Roman" w:hAnsi="Times New Roman"/>
        </w:rPr>
        <w:t>board licensee</w:t>
      </w:r>
      <w:r w:rsidR="003304F3" w:rsidRPr="00F65DF7">
        <w:rPr>
          <w:rFonts w:ascii="Times New Roman" w:hAnsi="Times New Roman"/>
        </w:rPr>
        <w:t>, every physician and/or any allied healthcare provider licensee</w:t>
      </w:r>
      <w:r w:rsidR="00030755" w:rsidRPr="00F65DF7">
        <w:rPr>
          <w:rFonts w:ascii="Times New Roman" w:hAnsi="Times New Roman"/>
        </w:rPr>
        <w:t xml:space="preserve"> </w:t>
      </w:r>
      <w:r w:rsidR="009C2060" w:rsidRPr="00F65DF7">
        <w:rPr>
          <w:rFonts w:ascii="Times New Roman" w:hAnsi="Times New Roman"/>
        </w:rPr>
        <w:t xml:space="preserve">seeking the initial renewal of </w:t>
      </w:r>
      <w:r w:rsidR="009C2060" w:rsidRPr="00F65DF7">
        <w:rPr>
          <w:rFonts w:ascii="Times New Roman" w:hAnsi="Times New Roman"/>
          <w:strike/>
        </w:rPr>
        <w:t>medical</w:t>
      </w:r>
      <w:r w:rsidR="009C2060" w:rsidRPr="00F65DF7">
        <w:rPr>
          <w:rFonts w:ascii="Times New Roman" w:hAnsi="Times New Roman"/>
        </w:rPr>
        <w:t xml:space="preserve"> licensure, whether such license was originally issued by the board on the basis of examination, reciprocity or reinstatement shall</w:t>
      </w:r>
      <w:r w:rsidR="009C2060" w:rsidRPr="00F65DF7">
        <w:rPr>
          <w:rFonts w:ascii="Times New Roman" w:hAnsi="Times New Roman"/>
          <w:strike/>
        </w:rPr>
        <w:t xml:space="preserve">, as part of the continuing medical education required by this Subchapter as a condition prerequisite to licensure renewal, </w:t>
      </w:r>
      <w:r w:rsidR="009C2060" w:rsidRPr="00F65DF7">
        <w:rPr>
          <w:rFonts w:ascii="Times New Roman" w:hAnsi="Times New Roman"/>
        </w:rPr>
        <w:t>evidence and document</w:t>
      </w:r>
      <w:r w:rsidR="009C2060" w:rsidRPr="00F65DF7">
        <w:rPr>
          <w:rFonts w:ascii="Times New Roman" w:hAnsi="Times New Roman"/>
          <w:u w:val="single"/>
        </w:rPr>
        <w:t xml:space="preserve">, </w:t>
      </w:r>
      <w:r w:rsidR="009C2060" w:rsidRPr="00F65DF7">
        <w:rPr>
          <w:rFonts w:ascii="Times New Roman" w:hAnsi="Times New Roman"/>
        </w:rPr>
        <w:t xml:space="preserve">upon forms </w:t>
      </w:r>
      <w:r w:rsidR="009C2060" w:rsidRPr="00F65DF7">
        <w:rPr>
          <w:rFonts w:ascii="Times New Roman" w:hAnsi="Times New Roman"/>
          <w:u w:val="single"/>
        </w:rPr>
        <w:t xml:space="preserve">and/or </w:t>
      </w:r>
      <w:r w:rsidR="003304F3" w:rsidRPr="00F65DF7">
        <w:rPr>
          <w:rFonts w:ascii="Times New Roman" w:hAnsi="Times New Roman"/>
          <w:u w:val="single"/>
        </w:rPr>
        <w:t xml:space="preserve">through </w:t>
      </w:r>
      <w:r w:rsidR="009C2060" w:rsidRPr="00F65DF7">
        <w:rPr>
          <w:rFonts w:ascii="Times New Roman" w:hAnsi="Times New Roman"/>
          <w:u w:val="single"/>
        </w:rPr>
        <w:t>methods</w:t>
      </w:r>
      <w:r w:rsidR="009C2060" w:rsidRPr="00F65DF7">
        <w:rPr>
          <w:rFonts w:ascii="Times New Roman" w:hAnsi="Times New Roman"/>
        </w:rPr>
        <w:t xml:space="preserve"> supplied by the board</w:t>
      </w:r>
      <w:r w:rsidR="009C2060" w:rsidRPr="00F65DF7">
        <w:rPr>
          <w:rFonts w:ascii="Times New Roman" w:hAnsi="Times New Roman"/>
          <w:u w:val="single"/>
        </w:rPr>
        <w:t xml:space="preserve">, successful completion of an online </w:t>
      </w:r>
      <w:r w:rsidR="003304F3" w:rsidRPr="00F65DF7">
        <w:rPr>
          <w:rFonts w:ascii="Times New Roman" w:hAnsi="Times New Roman"/>
          <w:u w:val="single"/>
        </w:rPr>
        <w:t>“Laws and Rules</w:t>
      </w:r>
      <w:r w:rsidR="00085C0E" w:rsidRPr="00F65DF7">
        <w:rPr>
          <w:rFonts w:ascii="Times New Roman" w:hAnsi="Times New Roman"/>
          <w:u w:val="single"/>
        </w:rPr>
        <w:t xml:space="preserve"> Course</w:t>
      </w:r>
      <w:r w:rsidR="003304F3" w:rsidRPr="00F65DF7">
        <w:rPr>
          <w:rFonts w:ascii="Times New Roman" w:hAnsi="Times New Roman"/>
          <w:u w:val="single"/>
        </w:rPr>
        <w:t xml:space="preserve">” </w:t>
      </w:r>
      <w:r w:rsidR="009C2060" w:rsidRPr="00F65DF7">
        <w:rPr>
          <w:rFonts w:ascii="Times New Roman" w:hAnsi="Times New Roman"/>
          <w:u w:val="single"/>
        </w:rPr>
        <w:t>approved by the board and available through the board’s Licensing Department</w:t>
      </w:r>
      <w:r w:rsidR="003304F3" w:rsidRPr="00F65DF7">
        <w:rPr>
          <w:rFonts w:ascii="Times New Roman" w:hAnsi="Times New Roman"/>
          <w:u w:val="single"/>
        </w:rPr>
        <w:t xml:space="preserve"> and the board’s website</w:t>
      </w:r>
      <w:r w:rsidR="009C2060" w:rsidRPr="00F65DF7">
        <w:rPr>
          <w:rFonts w:ascii="Times New Roman" w:hAnsi="Times New Roman"/>
          <w:u w:val="single"/>
        </w:rPr>
        <w:t xml:space="preserve">. </w:t>
      </w:r>
      <w:r w:rsidR="009C2060" w:rsidRPr="00F65DF7">
        <w:rPr>
          <w:rFonts w:ascii="Times New Roman" w:hAnsi="Times New Roman"/>
          <w:strike/>
        </w:rPr>
        <w:t>attendance at an orientation program sponsored and/or approved by the board.</w:t>
      </w:r>
    </w:p>
    <w:p w14:paraId="214D0ED1" w14:textId="63EB758E" w:rsidR="00452607" w:rsidRPr="00F65DF7" w:rsidRDefault="00452607" w:rsidP="00452607">
      <w:pPr>
        <w:tabs>
          <w:tab w:val="left" w:pos="360"/>
          <w:tab w:val="left" w:pos="720"/>
          <w:tab w:val="left" w:pos="1080"/>
          <w:tab w:val="left" w:pos="1440"/>
          <w:tab w:val="left" w:pos="1800"/>
          <w:tab w:val="left" w:pos="2160"/>
        </w:tabs>
        <w:jc w:val="both"/>
        <w:rPr>
          <w:rFonts w:ascii="Times New Roman" w:hAnsi="Times New Roman"/>
          <w:u w:val="single"/>
        </w:rPr>
      </w:pPr>
      <w:r w:rsidRPr="00F65DF7">
        <w:rPr>
          <w:rFonts w:ascii="Times New Roman" w:hAnsi="Times New Roman"/>
        </w:rPr>
        <w:tab/>
      </w:r>
      <w:r w:rsidRPr="00F65DF7">
        <w:rPr>
          <w:rFonts w:ascii="Times New Roman" w:hAnsi="Times New Roman"/>
        </w:rPr>
        <w:tab/>
        <w:t>1.</w:t>
      </w:r>
      <w:r w:rsidRPr="00F65DF7">
        <w:rPr>
          <w:rFonts w:ascii="Times New Roman" w:hAnsi="Times New Roman"/>
        </w:rPr>
        <w:tab/>
      </w:r>
      <w:r w:rsidRPr="00F65DF7">
        <w:rPr>
          <w:rFonts w:ascii="Times New Roman" w:hAnsi="Times New Roman"/>
          <w:u w:val="single"/>
        </w:rPr>
        <w:t>With the exception of a license issued pursuant to R.S. 37:1310.1,</w:t>
      </w:r>
      <w:r w:rsidRPr="00F65DF7">
        <w:rPr>
          <w:rFonts w:ascii="Times New Roman" w:hAnsi="Times New Roman"/>
        </w:rPr>
        <w:t xml:space="preserve"> </w:t>
      </w:r>
      <w:r w:rsidRPr="00F65DF7">
        <w:rPr>
          <w:rFonts w:ascii="Times New Roman" w:hAnsi="Times New Roman"/>
          <w:u w:val="single"/>
        </w:rPr>
        <w:t xml:space="preserve">the requirement of §449.A is a condition prerequisite to the person’s license being renewed for the first time in the state of </w:t>
      </w:r>
      <w:proofErr w:type="gramStart"/>
      <w:r w:rsidRPr="00F65DF7">
        <w:rPr>
          <w:rFonts w:ascii="Times New Roman" w:hAnsi="Times New Roman"/>
          <w:u w:val="single"/>
        </w:rPr>
        <w:t>Louisiana;</w:t>
      </w:r>
      <w:proofErr w:type="gramEnd"/>
    </w:p>
    <w:p w14:paraId="243E3E65" w14:textId="77777777" w:rsidR="00452607" w:rsidRPr="00F65DF7" w:rsidRDefault="00452607" w:rsidP="00452607">
      <w:pPr>
        <w:tabs>
          <w:tab w:val="left" w:pos="360"/>
          <w:tab w:val="left" w:pos="720"/>
          <w:tab w:val="left" w:pos="1080"/>
          <w:tab w:val="left" w:pos="1440"/>
          <w:tab w:val="left" w:pos="1800"/>
          <w:tab w:val="left" w:pos="2160"/>
        </w:tabs>
        <w:jc w:val="both"/>
        <w:rPr>
          <w:rFonts w:ascii="Times New Roman" w:hAnsi="Times New Roman"/>
          <w:u w:val="single"/>
        </w:rPr>
      </w:pPr>
      <w:r w:rsidRPr="00F65DF7">
        <w:rPr>
          <w:rFonts w:ascii="Times New Roman" w:hAnsi="Times New Roman"/>
        </w:rPr>
        <w:tab/>
      </w:r>
      <w:r w:rsidRPr="00F65DF7">
        <w:rPr>
          <w:rFonts w:ascii="Times New Roman" w:hAnsi="Times New Roman"/>
        </w:rPr>
        <w:tab/>
        <w:t>2.</w:t>
      </w:r>
      <w:r w:rsidRPr="00F65DF7">
        <w:rPr>
          <w:rFonts w:ascii="Times New Roman" w:hAnsi="Times New Roman"/>
        </w:rPr>
        <w:tab/>
      </w:r>
      <w:proofErr w:type="gramStart"/>
      <w:r w:rsidRPr="00F65DF7">
        <w:rPr>
          <w:rFonts w:ascii="Times New Roman" w:hAnsi="Times New Roman"/>
          <w:u w:val="single"/>
        </w:rPr>
        <w:t>With regard to</w:t>
      </w:r>
      <w:proofErr w:type="gramEnd"/>
      <w:r w:rsidRPr="00F65DF7">
        <w:rPr>
          <w:rFonts w:ascii="Times New Roman" w:hAnsi="Times New Roman"/>
          <w:u w:val="single"/>
        </w:rPr>
        <w:t xml:space="preserve"> </w:t>
      </w:r>
      <w:r w:rsidR="00964E75" w:rsidRPr="00F65DF7">
        <w:rPr>
          <w:rFonts w:ascii="Times New Roman" w:hAnsi="Times New Roman"/>
          <w:u w:val="single"/>
        </w:rPr>
        <w:t xml:space="preserve">licenses issued pursuant to </w:t>
      </w:r>
      <w:r w:rsidRPr="00F65DF7">
        <w:rPr>
          <w:rFonts w:ascii="Times New Roman" w:hAnsi="Times New Roman"/>
          <w:u w:val="single"/>
        </w:rPr>
        <w:t>R.S. 37:1310.1, the requirement of §449.A must be fulfilled, at the latest, within 90 days of the person’s license being renewed for the first time in the state of Louisiana</w:t>
      </w:r>
      <w:r w:rsidR="00964E75" w:rsidRPr="00F65DF7">
        <w:rPr>
          <w:rFonts w:ascii="Times New Roman" w:hAnsi="Times New Roman"/>
          <w:u w:val="single"/>
        </w:rPr>
        <w:t>, in accordance with R.S. 37:1310.1, Section 7(b)</w:t>
      </w:r>
      <w:r w:rsidRPr="00F65DF7">
        <w:rPr>
          <w:rFonts w:ascii="Times New Roman" w:hAnsi="Times New Roman"/>
          <w:u w:val="single"/>
        </w:rPr>
        <w:t xml:space="preserve">.  </w:t>
      </w:r>
    </w:p>
    <w:p w14:paraId="02EC73B3" w14:textId="1FF9CE89" w:rsidR="00452607" w:rsidRPr="00F65DF7" w:rsidRDefault="00452607" w:rsidP="00452607">
      <w:pPr>
        <w:tabs>
          <w:tab w:val="left" w:pos="360"/>
          <w:tab w:val="left" w:pos="720"/>
          <w:tab w:val="left" w:pos="1080"/>
          <w:tab w:val="left" w:pos="1440"/>
          <w:tab w:val="left" w:pos="1800"/>
          <w:tab w:val="left" w:pos="2160"/>
        </w:tabs>
        <w:jc w:val="both"/>
        <w:rPr>
          <w:rFonts w:ascii="Times New Roman" w:hAnsi="Times New Roman"/>
          <w:strike/>
        </w:rPr>
      </w:pPr>
      <w:r w:rsidRPr="00F65DF7">
        <w:rPr>
          <w:rFonts w:ascii="Times New Roman" w:hAnsi="Times New Roman"/>
        </w:rPr>
        <w:tab/>
        <w:t>B.</w:t>
      </w:r>
      <w:r w:rsidRPr="00F65DF7">
        <w:rPr>
          <w:rFonts w:ascii="Times New Roman" w:hAnsi="Times New Roman"/>
        </w:rPr>
        <w:tab/>
      </w:r>
      <w:r w:rsidR="00132295" w:rsidRPr="00F65DF7">
        <w:rPr>
          <w:rFonts w:ascii="Times New Roman" w:hAnsi="Times New Roman"/>
          <w:u w:val="single"/>
        </w:rPr>
        <w:t>Licensees</w:t>
      </w:r>
      <w:r w:rsidRPr="00F65DF7">
        <w:rPr>
          <w:rFonts w:ascii="Times New Roman" w:hAnsi="Times New Roman"/>
          <w:u w:val="single"/>
        </w:rPr>
        <w:t xml:space="preserve"> shall, for each hour of </w:t>
      </w:r>
      <w:r w:rsidR="00085C0E" w:rsidRPr="00F65DF7">
        <w:rPr>
          <w:rFonts w:ascii="Times New Roman" w:hAnsi="Times New Roman"/>
          <w:u w:val="single"/>
        </w:rPr>
        <w:t>attendance and participation included in the successful completion of the Laws and Rules Course</w:t>
      </w:r>
      <w:r w:rsidRPr="00F65DF7">
        <w:rPr>
          <w:rFonts w:ascii="Times New Roman" w:hAnsi="Times New Roman"/>
          <w:u w:val="single"/>
        </w:rPr>
        <w:t xml:space="preserve">, be granted an hour-for-hour credit towards </w:t>
      </w:r>
      <w:r w:rsidR="00085C0E" w:rsidRPr="00F65DF7">
        <w:rPr>
          <w:rFonts w:ascii="Times New Roman" w:hAnsi="Times New Roman"/>
          <w:u w:val="single"/>
        </w:rPr>
        <w:t xml:space="preserve">his/her respective </w:t>
      </w:r>
      <w:r w:rsidRPr="00F65DF7">
        <w:rPr>
          <w:rFonts w:ascii="Times New Roman" w:hAnsi="Times New Roman"/>
          <w:u w:val="single"/>
        </w:rPr>
        <w:t>annual CME requirement.</w:t>
      </w:r>
      <w:r w:rsidRPr="00F65DF7">
        <w:rPr>
          <w:rFonts w:ascii="Times New Roman" w:hAnsi="Times New Roman"/>
        </w:rPr>
        <w:t xml:space="preserve"> </w:t>
      </w:r>
      <w:r w:rsidRPr="00F65DF7">
        <w:rPr>
          <w:rFonts w:ascii="Times New Roman" w:hAnsi="Times New Roman"/>
          <w:strike/>
        </w:rPr>
        <w:t xml:space="preserve">The program required pursuant to §449.A shall be conducted at such locations, on such dates and at such times as may be designated by the board.  It shall consist of not less than two hours in duration and involve such content, topic and structure as the board may from time to time deem appropriate. </w:t>
      </w:r>
    </w:p>
    <w:p w14:paraId="441F46AF" w14:textId="77777777" w:rsidR="00452607" w:rsidRPr="00F65DF7" w:rsidRDefault="00452607" w:rsidP="00452607">
      <w:pPr>
        <w:tabs>
          <w:tab w:val="left" w:pos="360"/>
          <w:tab w:val="left" w:pos="720"/>
          <w:tab w:val="left" w:pos="1080"/>
          <w:tab w:val="left" w:pos="1440"/>
          <w:tab w:val="left" w:pos="1800"/>
          <w:tab w:val="left" w:pos="2160"/>
        </w:tabs>
        <w:jc w:val="both"/>
        <w:rPr>
          <w:rFonts w:ascii="Times New Roman" w:hAnsi="Times New Roman"/>
        </w:rPr>
      </w:pPr>
      <w:r w:rsidRPr="00F65DF7">
        <w:rPr>
          <w:rFonts w:ascii="Times New Roman" w:hAnsi="Times New Roman"/>
          <w:strike/>
        </w:rPr>
        <w:tab/>
        <w:t>C.</w:t>
      </w:r>
      <w:r w:rsidRPr="00F65DF7">
        <w:rPr>
          <w:rFonts w:ascii="Times New Roman" w:hAnsi="Times New Roman"/>
          <w:strike/>
        </w:rPr>
        <w:tab/>
        <w:t xml:space="preserve">Notification of the dates, times and locations at which such programs will be offered, as well as the enrollment procedure, shall be mailed to the most recent address of each applicant subject to the requirements of §449.A </w:t>
      </w:r>
      <w:r w:rsidRPr="00F65DF7">
        <w:rPr>
          <w:rFonts w:ascii="Times New Roman" w:hAnsi="Times New Roman"/>
          <w:strike/>
        </w:rPr>
        <w:lastRenderedPageBreak/>
        <w:t>as reflected in the official records of the board. A physician's failure to notify the board of a change of mailing address will not absolve the applicant of the requirement to attend a board sponsored/approved orientation program as a condition of approval of an initial request for licensure renewal.</w:t>
      </w:r>
      <w:r w:rsidRPr="00F65DF7">
        <w:rPr>
          <w:rFonts w:ascii="Times New Roman" w:hAnsi="Times New Roman"/>
        </w:rPr>
        <w:t xml:space="preserve"> </w:t>
      </w:r>
    </w:p>
    <w:p w14:paraId="7EE78B4D" w14:textId="77777777" w:rsidR="00452607" w:rsidRPr="00F65DF7" w:rsidRDefault="00452607" w:rsidP="00452607">
      <w:pPr>
        <w:tabs>
          <w:tab w:val="left" w:pos="360"/>
          <w:tab w:val="left" w:pos="720"/>
          <w:tab w:val="left" w:pos="1080"/>
          <w:tab w:val="left" w:pos="1440"/>
          <w:tab w:val="left" w:pos="1800"/>
          <w:tab w:val="left" w:pos="2160"/>
        </w:tabs>
        <w:jc w:val="both"/>
        <w:rPr>
          <w:rFonts w:ascii="Times New Roman" w:hAnsi="Times New Roman"/>
          <w:strike/>
        </w:rPr>
      </w:pPr>
      <w:r w:rsidRPr="00F65DF7">
        <w:rPr>
          <w:rFonts w:ascii="Times New Roman" w:hAnsi="Times New Roman"/>
        </w:rPr>
        <w:tab/>
      </w:r>
      <w:r w:rsidRPr="00F65DF7">
        <w:rPr>
          <w:rFonts w:ascii="Times New Roman" w:hAnsi="Times New Roman"/>
          <w:strike/>
        </w:rPr>
        <w:t>D.</w:t>
      </w:r>
      <w:r w:rsidRPr="00F65DF7">
        <w:rPr>
          <w:rFonts w:ascii="Times New Roman" w:hAnsi="Times New Roman"/>
          <w:strike/>
        </w:rPr>
        <w:tab/>
        <w:t>A physician required to attend an orientation/jurisprudence program pursuant to §449.A shall, for each hour of attendance as may be required by the board, be granted an hour-for-hour credit towards the annual CME requirement specified by §435.</w:t>
      </w:r>
    </w:p>
    <w:p w14:paraId="13D8171D" w14:textId="77777777" w:rsidR="00452607" w:rsidRPr="00F65DF7" w:rsidRDefault="00452607" w:rsidP="00452607">
      <w:pPr>
        <w:tabs>
          <w:tab w:val="left" w:pos="360"/>
          <w:tab w:val="left" w:pos="720"/>
          <w:tab w:val="left" w:pos="1080"/>
          <w:tab w:val="left" w:pos="1440"/>
          <w:tab w:val="left" w:pos="1800"/>
          <w:tab w:val="left" w:pos="2160"/>
        </w:tabs>
        <w:jc w:val="both"/>
        <w:rPr>
          <w:rFonts w:ascii="Times New Roman" w:hAnsi="Times New Roman"/>
          <w:strike/>
        </w:rPr>
      </w:pPr>
      <w:r w:rsidRPr="00F65DF7">
        <w:rPr>
          <w:rFonts w:ascii="Times New Roman" w:hAnsi="Times New Roman"/>
        </w:rPr>
        <w:tab/>
      </w:r>
      <w:r w:rsidRPr="00F65DF7">
        <w:rPr>
          <w:rFonts w:ascii="Times New Roman" w:hAnsi="Times New Roman"/>
          <w:strike/>
        </w:rPr>
        <w:t>E.</w:t>
      </w:r>
      <w:r w:rsidRPr="00F65DF7">
        <w:rPr>
          <w:rFonts w:ascii="Times New Roman" w:hAnsi="Times New Roman"/>
          <w:strike/>
        </w:rPr>
        <w:tab/>
        <w:t xml:space="preserve">A physician who at the time of the initial renewal of medical licensure resides and practices medicine exclusively outside of Louisiana or who has held an unrestricted license to practice medicine in any state for at least 10 years may, in lieu of personal attendance, satisfy the mandatory requirements of Subsection A of this Section by successfully completing the board’s orientation program on-line in a manner specified by the board. </w:t>
      </w:r>
    </w:p>
    <w:p w14:paraId="63FB7D0A" w14:textId="51F591DC" w:rsidR="00452607" w:rsidRPr="00F65DF7" w:rsidRDefault="00452607" w:rsidP="00452607">
      <w:pPr>
        <w:tabs>
          <w:tab w:val="left" w:pos="360"/>
          <w:tab w:val="left" w:pos="720"/>
          <w:tab w:val="left" w:pos="1080"/>
          <w:tab w:val="left" w:pos="1440"/>
          <w:tab w:val="left" w:pos="1800"/>
          <w:tab w:val="left" w:pos="2160"/>
        </w:tabs>
        <w:jc w:val="both"/>
        <w:rPr>
          <w:rFonts w:ascii="Times New Roman" w:hAnsi="Times New Roman"/>
          <w:sz w:val="18"/>
          <w:szCs w:val="18"/>
        </w:rPr>
      </w:pPr>
      <w:r w:rsidRPr="00F65DF7">
        <w:rPr>
          <w:rFonts w:ascii="Times New Roman" w:hAnsi="Times New Roman"/>
          <w:sz w:val="18"/>
          <w:szCs w:val="18"/>
        </w:rPr>
        <w:t>AUTHORITY NOTE:</w:t>
      </w:r>
      <w:r w:rsidR="00782192" w:rsidRPr="00F65DF7">
        <w:rPr>
          <w:rFonts w:ascii="Times New Roman" w:hAnsi="Times New Roman"/>
          <w:sz w:val="18"/>
          <w:szCs w:val="18"/>
        </w:rPr>
        <w:tab/>
      </w:r>
      <w:r w:rsidRPr="00F65DF7">
        <w:rPr>
          <w:rFonts w:ascii="Times New Roman" w:hAnsi="Times New Roman"/>
          <w:sz w:val="18"/>
          <w:szCs w:val="18"/>
        </w:rPr>
        <w:t xml:space="preserve">Promulgated in accordance with R.S. 37:1270, 37:1270(A)(8). </w:t>
      </w:r>
    </w:p>
    <w:p w14:paraId="46DEED0F" w14:textId="6AF64802" w:rsidR="00BA6F55" w:rsidRPr="00F65DF7" w:rsidRDefault="00BA6F55" w:rsidP="00AA1D83">
      <w:pPr>
        <w:pStyle w:val="HistoricalNote"/>
        <w:ind w:firstLine="0"/>
        <w:rPr>
          <w:szCs w:val="18"/>
        </w:rPr>
      </w:pPr>
      <w:r w:rsidRPr="00F65DF7">
        <w:rPr>
          <w:szCs w:val="18"/>
        </w:rPr>
        <w:t>HISTORICAL NOTE:</w:t>
      </w:r>
      <w:r w:rsidR="00AA1D83" w:rsidRPr="00F65DF7">
        <w:rPr>
          <w:szCs w:val="18"/>
        </w:rPr>
        <w:tab/>
      </w:r>
      <w:r w:rsidR="00782192" w:rsidRPr="00F65DF7">
        <w:rPr>
          <w:szCs w:val="18"/>
        </w:rPr>
        <w:tab/>
      </w:r>
      <w:r w:rsidRPr="00F65DF7">
        <w:rPr>
          <w:szCs w:val="18"/>
        </w:rPr>
        <w:t>Promulgated by the Department of Health and Hospitals, Board of Medical Examiners, LR 26:697 (April 2000), amended LR 27:850 (June 2001), LR 36:1243 (June 2010), amended by the Department of Health, Board of Medical Examiners LR 47:733 (June 2021)</w:t>
      </w:r>
      <w:r w:rsidR="00AA1D83" w:rsidRPr="00F65DF7">
        <w:rPr>
          <w:szCs w:val="18"/>
        </w:rPr>
        <w:t xml:space="preserve">; amended by the Department of Health, Board of Medical Examiners, </w:t>
      </w:r>
      <w:r w:rsidR="00F2123E" w:rsidRPr="00F65DF7">
        <w:rPr>
          <w:szCs w:val="18"/>
        </w:rPr>
        <w:t>LR 50: (December 2024).</w:t>
      </w:r>
    </w:p>
    <w:p w14:paraId="71393D4D" w14:textId="77777777" w:rsidR="00BA6F55" w:rsidRPr="00F65DF7" w:rsidRDefault="00BA6F55" w:rsidP="00BA6F55">
      <w:pPr>
        <w:rPr>
          <w:rFonts w:ascii="Times New Roman" w:hAnsi="Times New Roman"/>
        </w:rPr>
      </w:pPr>
    </w:p>
    <w:p w14:paraId="2D9CF3A2" w14:textId="77777777" w:rsidR="00452607" w:rsidRPr="00F65DF7" w:rsidRDefault="00452607" w:rsidP="003502BA">
      <w:pPr>
        <w:keepLines/>
        <w:tabs>
          <w:tab w:val="left" w:pos="360"/>
          <w:tab w:val="left" w:pos="720"/>
          <w:tab w:val="left" w:pos="1080"/>
          <w:tab w:val="left" w:pos="1440"/>
        </w:tabs>
        <w:jc w:val="center"/>
        <w:rPr>
          <w:rFonts w:ascii="Times New Roman" w:hAnsi="Times New Roman"/>
          <w:b/>
        </w:rPr>
      </w:pPr>
      <w:r w:rsidRPr="00F65DF7">
        <w:rPr>
          <w:rFonts w:ascii="Times New Roman" w:hAnsi="Times New Roman"/>
          <w:b/>
        </w:rPr>
        <w:t>Chapter 40. Continuing Medical Education on Controlled Dangerous Substances</w:t>
      </w:r>
    </w:p>
    <w:p w14:paraId="793B6BA6" w14:textId="77777777" w:rsidR="00452607" w:rsidRPr="00F65DF7" w:rsidRDefault="00452607" w:rsidP="003502BA">
      <w:pPr>
        <w:keepLines/>
        <w:tabs>
          <w:tab w:val="left" w:pos="360"/>
          <w:tab w:val="left" w:pos="720"/>
          <w:tab w:val="left" w:pos="1080"/>
          <w:tab w:val="left" w:pos="1440"/>
        </w:tabs>
        <w:jc w:val="center"/>
        <w:rPr>
          <w:rFonts w:ascii="Times New Roman" w:hAnsi="Times New Roman"/>
        </w:rPr>
      </w:pPr>
      <w:r w:rsidRPr="00F65DF7">
        <w:rPr>
          <w:rFonts w:ascii="Times New Roman" w:hAnsi="Times New Roman"/>
          <w:b/>
        </w:rPr>
        <w:t>Subchapter A. General Provisions</w:t>
      </w:r>
    </w:p>
    <w:p w14:paraId="779DC024" w14:textId="77777777" w:rsidR="00452607" w:rsidRPr="00F65DF7" w:rsidRDefault="00452607" w:rsidP="003502BA">
      <w:pPr>
        <w:keepLines/>
        <w:jc w:val="both"/>
        <w:rPr>
          <w:rFonts w:ascii="Times New Roman" w:hAnsi="Times New Roman"/>
        </w:rPr>
      </w:pPr>
      <w:r w:rsidRPr="00F65DF7">
        <w:rPr>
          <w:rFonts w:ascii="Times New Roman" w:hAnsi="Times New Roman"/>
          <w:b/>
        </w:rPr>
        <w:t xml:space="preserve">§4005. </w:t>
      </w:r>
      <w:bookmarkStart w:id="56" w:name="_Hlk73963739"/>
      <w:r w:rsidRPr="00F65DF7">
        <w:rPr>
          <w:rFonts w:ascii="Times New Roman" w:hAnsi="Times New Roman"/>
          <w:b/>
        </w:rPr>
        <w:t>Continuing Medical Educational Requirement for Controlled Dangerous Substances</w:t>
      </w:r>
      <w:bookmarkEnd w:id="56"/>
      <w:r w:rsidRPr="00F65DF7">
        <w:rPr>
          <w:rFonts w:ascii="Times New Roman" w:hAnsi="Times New Roman"/>
          <w:b/>
        </w:rPr>
        <w:t xml:space="preserve"> </w:t>
      </w:r>
    </w:p>
    <w:p w14:paraId="79E11ED5" w14:textId="00E038A7" w:rsidR="00452607" w:rsidRPr="00F65DF7" w:rsidRDefault="00452607" w:rsidP="00452607">
      <w:pPr>
        <w:tabs>
          <w:tab w:val="left" w:pos="360"/>
          <w:tab w:val="left" w:pos="720"/>
          <w:tab w:val="left" w:pos="1080"/>
          <w:tab w:val="left" w:pos="1440"/>
          <w:tab w:val="left" w:pos="1800"/>
          <w:tab w:val="left" w:pos="2160"/>
        </w:tabs>
        <w:jc w:val="both"/>
        <w:rPr>
          <w:rFonts w:ascii="Times New Roman" w:hAnsi="Times New Roman"/>
        </w:rPr>
      </w:pPr>
      <w:r w:rsidRPr="00F65DF7">
        <w:rPr>
          <w:rFonts w:ascii="Times New Roman" w:hAnsi="Times New Roman"/>
        </w:rPr>
        <w:tab/>
        <w:t>A</w:t>
      </w:r>
      <w:r w:rsidR="00EF67A9" w:rsidRPr="00F65DF7">
        <w:rPr>
          <w:rFonts w:ascii="Times New Roman" w:hAnsi="Times New Roman"/>
        </w:rPr>
        <w:t>. …</w:t>
      </w:r>
    </w:p>
    <w:p w14:paraId="4C68D806" w14:textId="4ADDB7E3" w:rsidR="00452607" w:rsidRPr="00F65DF7" w:rsidRDefault="00452607" w:rsidP="00452607">
      <w:pPr>
        <w:tabs>
          <w:tab w:val="left" w:pos="360"/>
          <w:tab w:val="left" w:pos="720"/>
          <w:tab w:val="left" w:pos="1080"/>
          <w:tab w:val="left" w:pos="1440"/>
          <w:tab w:val="left" w:pos="1800"/>
          <w:tab w:val="left" w:pos="2160"/>
        </w:tabs>
        <w:jc w:val="both"/>
        <w:rPr>
          <w:rFonts w:ascii="Times New Roman" w:hAnsi="Times New Roman"/>
        </w:rPr>
      </w:pPr>
      <w:r w:rsidRPr="00F65DF7">
        <w:rPr>
          <w:rFonts w:ascii="Times New Roman" w:hAnsi="Times New Roman"/>
        </w:rPr>
        <w:tab/>
        <w:t xml:space="preserve">E. Non-Compliance; Reinstatement of Licensure. </w:t>
      </w:r>
      <w:r w:rsidRPr="00F65DF7">
        <w:rPr>
          <w:rFonts w:ascii="Times New Roman" w:hAnsi="Times New Roman"/>
          <w:strike/>
        </w:rPr>
        <w:t xml:space="preserve">The license of an authorized prescriber: </w:t>
      </w:r>
    </w:p>
    <w:p w14:paraId="6D3447C0" w14:textId="65875797" w:rsidR="00452607" w:rsidRPr="00F65DF7" w:rsidRDefault="00452607" w:rsidP="00452607">
      <w:pPr>
        <w:tabs>
          <w:tab w:val="left" w:pos="360"/>
          <w:tab w:val="left" w:pos="720"/>
          <w:tab w:val="left" w:pos="1080"/>
          <w:tab w:val="left" w:pos="1440"/>
          <w:tab w:val="left" w:pos="1800"/>
          <w:tab w:val="left" w:pos="2160"/>
        </w:tabs>
        <w:jc w:val="both"/>
        <w:rPr>
          <w:rFonts w:ascii="Times New Roman" w:hAnsi="Times New Roman"/>
          <w:u w:val="single"/>
        </w:rPr>
      </w:pPr>
      <w:r w:rsidRPr="00F65DF7">
        <w:rPr>
          <w:rFonts w:ascii="Times New Roman" w:hAnsi="Times New Roman"/>
        </w:rPr>
        <w:tab/>
      </w:r>
      <w:r w:rsidRPr="00F65DF7">
        <w:rPr>
          <w:rFonts w:ascii="Times New Roman" w:hAnsi="Times New Roman"/>
        </w:rPr>
        <w:tab/>
        <w:t xml:space="preserve">1. </w:t>
      </w:r>
      <w:r w:rsidRPr="00F65DF7">
        <w:rPr>
          <w:rFonts w:ascii="Times New Roman" w:hAnsi="Times New Roman"/>
        </w:rPr>
        <w:tab/>
      </w:r>
      <w:r w:rsidRPr="00F65DF7">
        <w:rPr>
          <w:rFonts w:ascii="Times New Roman" w:hAnsi="Times New Roman"/>
          <w:u w:val="single"/>
        </w:rPr>
        <w:t>With the exception of a license issued pursuant to La. R.S. 37:1310.1, the requirement</w:t>
      </w:r>
      <w:r w:rsidR="009A7C17" w:rsidRPr="00F65DF7">
        <w:rPr>
          <w:rFonts w:ascii="Times New Roman" w:hAnsi="Times New Roman"/>
          <w:u w:val="single"/>
        </w:rPr>
        <w:t>s</w:t>
      </w:r>
      <w:r w:rsidRPr="00F65DF7">
        <w:rPr>
          <w:rFonts w:ascii="Times New Roman" w:hAnsi="Times New Roman"/>
          <w:u w:val="single"/>
        </w:rPr>
        <w:t xml:space="preserve"> of §4005.A</w:t>
      </w:r>
      <w:r w:rsidR="009A7C17" w:rsidRPr="00F65DF7">
        <w:rPr>
          <w:rFonts w:ascii="Times New Roman" w:hAnsi="Times New Roman"/>
          <w:u w:val="single"/>
        </w:rPr>
        <w:t>-D</w:t>
      </w:r>
      <w:r w:rsidRPr="00F65DF7">
        <w:rPr>
          <w:rFonts w:ascii="Times New Roman" w:hAnsi="Times New Roman"/>
          <w:u w:val="single"/>
        </w:rPr>
        <w:t xml:space="preserve"> </w:t>
      </w:r>
      <w:r w:rsidR="009A7C17" w:rsidRPr="00F65DF7">
        <w:rPr>
          <w:rFonts w:ascii="Times New Roman" w:hAnsi="Times New Roman"/>
          <w:u w:val="single"/>
        </w:rPr>
        <w:t xml:space="preserve">shall be </w:t>
      </w:r>
      <w:r w:rsidRPr="00F65DF7">
        <w:rPr>
          <w:rFonts w:ascii="Times New Roman" w:hAnsi="Times New Roman"/>
          <w:u w:val="single"/>
        </w:rPr>
        <w:t>a condition prerequisite to the p</w:t>
      </w:r>
      <w:r w:rsidR="009A7C17" w:rsidRPr="00F65DF7">
        <w:rPr>
          <w:rFonts w:ascii="Times New Roman" w:hAnsi="Times New Roman"/>
          <w:u w:val="single"/>
        </w:rPr>
        <w:t>rescriber</w:t>
      </w:r>
      <w:r w:rsidRPr="00F65DF7">
        <w:rPr>
          <w:rFonts w:ascii="Times New Roman" w:hAnsi="Times New Roman"/>
          <w:u w:val="single"/>
        </w:rPr>
        <w:t xml:space="preserve">’s license being renewed for the first time in the state of </w:t>
      </w:r>
      <w:proofErr w:type="gramStart"/>
      <w:r w:rsidRPr="00F65DF7">
        <w:rPr>
          <w:rFonts w:ascii="Times New Roman" w:hAnsi="Times New Roman"/>
          <w:u w:val="single"/>
        </w:rPr>
        <w:t>Louisiana;</w:t>
      </w:r>
      <w:r w:rsidR="004B351B" w:rsidRPr="00F65DF7">
        <w:rPr>
          <w:rFonts w:ascii="Times New Roman" w:hAnsi="Times New Roman"/>
        </w:rPr>
        <w:t xml:space="preserve">  </w:t>
      </w:r>
      <w:r w:rsidR="004B351B" w:rsidRPr="00F65DF7">
        <w:rPr>
          <w:rFonts w:ascii="Times New Roman" w:hAnsi="Times New Roman"/>
          <w:strike/>
        </w:rPr>
        <w:t>who</w:t>
      </w:r>
      <w:proofErr w:type="gramEnd"/>
      <w:r w:rsidR="004B351B" w:rsidRPr="00F65DF7">
        <w:rPr>
          <w:rFonts w:ascii="Times New Roman" w:hAnsi="Times New Roman"/>
          <w:strike/>
        </w:rPr>
        <w:t xml:space="preserve"> fails to comply with the CME requirement shall not be renewed by the board;</w:t>
      </w:r>
    </w:p>
    <w:p w14:paraId="09B18E55" w14:textId="77777777" w:rsidR="00452607" w:rsidRPr="00F65DF7" w:rsidRDefault="00452607" w:rsidP="00452607">
      <w:pPr>
        <w:tabs>
          <w:tab w:val="left" w:pos="360"/>
          <w:tab w:val="left" w:pos="720"/>
          <w:tab w:val="left" w:pos="1080"/>
          <w:tab w:val="left" w:pos="1440"/>
          <w:tab w:val="left" w:pos="1800"/>
          <w:tab w:val="left" w:pos="2160"/>
        </w:tabs>
        <w:jc w:val="both"/>
        <w:rPr>
          <w:rFonts w:ascii="Times New Roman" w:hAnsi="Times New Roman"/>
          <w:u w:val="single"/>
        </w:rPr>
      </w:pPr>
      <w:r w:rsidRPr="00F65DF7">
        <w:rPr>
          <w:rFonts w:ascii="Times New Roman" w:hAnsi="Times New Roman"/>
          <w:u w:val="single"/>
        </w:rPr>
        <w:tab/>
      </w:r>
      <w:r w:rsidRPr="00F65DF7">
        <w:rPr>
          <w:rFonts w:ascii="Times New Roman" w:hAnsi="Times New Roman"/>
          <w:u w:val="single"/>
        </w:rPr>
        <w:tab/>
      </w:r>
      <w:r w:rsidRPr="00F65DF7">
        <w:rPr>
          <w:rFonts w:ascii="Times New Roman" w:hAnsi="Times New Roman"/>
          <w:u w:val="single"/>
        </w:rPr>
        <w:tab/>
        <w:t>a.</w:t>
      </w:r>
      <w:r w:rsidRPr="00F65DF7">
        <w:rPr>
          <w:rFonts w:ascii="Times New Roman" w:hAnsi="Times New Roman"/>
          <w:u w:val="single"/>
        </w:rPr>
        <w:tab/>
        <w:t xml:space="preserve">A license which has not been renewed for failure to satisfy the CME requirement may be reinstated upon application to the board, accompanied by payment of the renewal fee required by Subpart 1 of these rules, in addition to all other applicable fees and costs, together with confirmation of completion of the CME required by this Section. </w:t>
      </w:r>
    </w:p>
    <w:p w14:paraId="7BAE16D6" w14:textId="6100E6AE" w:rsidR="00452607" w:rsidRPr="00F65DF7" w:rsidRDefault="00452607" w:rsidP="00452607">
      <w:pPr>
        <w:tabs>
          <w:tab w:val="left" w:pos="360"/>
          <w:tab w:val="left" w:pos="720"/>
          <w:tab w:val="left" w:pos="1080"/>
          <w:tab w:val="left" w:pos="1440"/>
          <w:tab w:val="left" w:pos="1800"/>
          <w:tab w:val="left" w:pos="2160"/>
        </w:tabs>
        <w:jc w:val="both"/>
        <w:rPr>
          <w:rFonts w:ascii="Times New Roman" w:hAnsi="Times New Roman"/>
          <w:u w:val="single"/>
        </w:rPr>
      </w:pPr>
      <w:r w:rsidRPr="00F65DF7">
        <w:rPr>
          <w:rFonts w:ascii="Times New Roman" w:hAnsi="Times New Roman"/>
          <w:u w:val="single"/>
        </w:rPr>
        <w:tab/>
      </w:r>
      <w:r w:rsidRPr="00F65DF7">
        <w:rPr>
          <w:rFonts w:ascii="Times New Roman" w:hAnsi="Times New Roman"/>
          <w:u w:val="single"/>
        </w:rPr>
        <w:tab/>
      </w:r>
      <w:r w:rsidRPr="00F65DF7">
        <w:rPr>
          <w:rFonts w:ascii="Times New Roman" w:hAnsi="Times New Roman"/>
          <w:u w:val="single"/>
        </w:rPr>
        <w:tab/>
        <w:t>b.</w:t>
      </w:r>
      <w:r w:rsidRPr="00F65DF7">
        <w:rPr>
          <w:rFonts w:ascii="Times New Roman" w:hAnsi="Times New Roman"/>
          <w:u w:val="single"/>
        </w:rPr>
        <w:tab/>
        <w:t xml:space="preserve">The license of a </w:t>
      </w:r>
      <w:r w:rsidR="009A7C17" w:rsidRPr="00F65DF7">
        <w:rPr>
          <w:rFonts w:ascii="Times New Roman" w:hAnsi="Times New Roman"/>
          <w:u w:val="single"/>
        </w:rPr>
        <w:t xml:space="preserve">prescriber </w:t>
      </w:r>
      <w:r w:rsidRPr="00F65DF7">
        <w:rPr>
          <w:rFonts w:ascii="Times New Roman" w:hAnsi="Times New Roman"/>
          <w:u w:val="single"/>
        </w:rPr>
        <w:t xml:space="preserve">which has expired for nonrenewal, was deemed ineligible or has been revoked under section E.1., for failure to satisfy the CME requirements of §4005.A of these rules, may be reinstated pursuant to §419 upon written application to the board, accompanied by payment of the reinstatement fee required by §419, in addition to all other applicable fees and costs, together with satisfactory evidence of completion of the requirements of §4005.A. </w:t>
      </w:r>
    </w:p>
    <w:p w14:paraId="60AF0647" w14:textId="77777777" w:rsidR="00452607" w:rsidRPr="00F65DF7" w:rsidRDefault="00452607" w:rsidP="00452607">
      <w:pPr>
        <w:tabs>
          <w:tab w:val="left" w:pos="360"/>
          <w:tab w:val="left" w:pos="720"/>
          <w:tab w:val="left" w:pos="1080"/>
          <w:tab w:val="left" w:pos="1440"/>
          <w:tab w:val="left" w:pos="1800"/>
          <w:tab w:val="left" w:pos="2160"/>
        </w:tabs>
        <w:jc w:val="both"/>
        <w:rPr>
          <w:rFonts w:ascii="Times New Roman" w:hAnsi="Times New Roman"/>
          <w:u w:val="single"/>
        </w:rPr>
      </w:pPr>
      <w:r w:rsidRPr="00F65DF7">
        <w:rPr>
          <w:rFonts w:ascii="Times New Roman" w:hAnsi="Times New Roman"/>
          <w:u w:val="single"/>
        </w:rPr>
        <w:tab/>
      </w:r>
      <w:r w:rsidRPr="00F65DF7">
        <w:rPr>
          <w:rFonts w:ascii="Times New Roman" w:hAnsi="Times New Roman"/>
          <w:u w:val="single"/>
        </w:rPr>
        <w:tab/>
      </w:r>
      <w:r w:rsidRPr="00F65DF7">
        <w:rPr>
          <w:rFonts w:ascii="Times New Roman" w:hAnsi="Times New Roman"/>
          <w:u w:val="single"/>
        </w:rPr>
        <w:tab/>
        <w:t>c.</w:t>
      </w:r>
      <w:r w:rsidRPr="00F65DF7">
        <w:rPr>
          <w:rFonts w:ascii="Times New Roman" w:hAnsi="Times New Roman"/>
          <w:u w:val="single"/>
        </w:rPr>
        <w:tab/>
        <w:t xml:space="preserve">With regard to the license of a physician which has expired for nonrenewal, is deemed ineligible or has been revoked under section E.1., on more than one occasion for failure to satisfy the CME requirements of §4005.A, such violation and/or failure shall be deemed unprofessional conduct and conduct in contravention of the board's rules, in violation of R.S. 37:1285(A)(13) and (30), respectively, as well as violation of any other applicable provision of R.S. 37:1285(A), providing cause for the board to suspend, revoke, refuse to issue or impose probationary or any other restrictions on any license held or applied for by a physician culpable of such violation. </w:t>
      </w:r>
    </w:p>
    <w:p w14:paraId="3590B96B" w14:textId="768C226C" w:rsidR="00452607" w:rsidRPr="00F65DF7" w:rsidRDefault="00452607" w:rsidP="00452607">
      <w:pPr>
        <w:tabs>
          <w:tab w:val="left" w:pos="360"/>
          <w:tab w:val="left" w:pos="720"/>
          <w:tab w:val="left" w:pos="1080"/>
          <w:tab w:val="left" w:pos="1440"/>
          <w:tab w:val="left" w:pos="1800"/>
          <w:tab w:val="left" w:pos="2160"/>
        </w:tabs>
        <w:jc w:val="both"/>
        <w:rPr>
          <w:rFonts w:ascii="Times New Roman" w:hAnsi="Times New Roman"/>
        </w:rPr>
      </w:pPr>
      <w:r w:rsidRPr="00F65DF7">
        <w:rPr>
          <w:rFonts w:ascii="Times New Roman" w:hAnsi="Times New Roman"/>
          <w:u w:val="single"/>
        </w:rPr>
        <w:tab/>
      </w:r>
      <w:r w:rsidRPr="00F65DF7">
        <w:rPr>
          <w:rFonts w:ascii="Times New Roman" w:hAnsi="Times New Roman"/>
          <w:u w:val="single"/>
        </w:rPr>
        <w:tab/>
        <w:t>2.</w:t>
      </w:r>
      <w:r w:rsidRPr="00F65DF7">
        <w:rPr>
          <w:rFonts w:ascii="Times New Roman" w:hAnsi="Times New Roman"/>
          <w:u w:val="single"/>
        </w:rPr>
        <w:tab/>
      </w:r>
      <w:proofErr w:type="gramStart"/>
      <w:r w:rsidRPr="00F65DF7">
        <w:rPr>
          <w:rFonts w:ascii="Times New Roman" w:hAnsi="Times New Roman"/>
          <w:u w:val="single"/>
        </w:rPr>
        <w:t>With regard to</w:t>
      </w:r>
      <w:proofErr w:type="gramEnd"/>
      <w:r w:rsidRPr="00F65DF7">
        <w:rPr>
          <w:rFonts w:ascii="Times New Roman" w:hAnsi="Times New Roman"/>
          <w:u w:val="single"/>
        </w:rPr>
        <w:t xml:space="preserve"> licenses issued pursuant to La. R.S. 37:1310.1, the requirement of §4005.A must be fulfilled, at the latest, within 90 days of the person’s license being renewed for </w:t>
      </w:r>
      <w:r w:rsidRPr="00F65DF7">
        <w:rPr>
          <w:rFonts w:ascii="Times New Roman" w:hAnsi="Times New Roman"/>
          <w:u w:val="single"/>
        </w:rPr>
        <w:lastRenderedPageBreak/>
        <w:t>the first time in the state of Louisiana.</w:t>
      </w:r>
      <w:r w:rsidRPr="00F65DF7">
        <w:rPr>
          <w:rFonts w:ascii="Times New Roman" w:hAnsi="Times New Roman"/>
        </w:rPr>
        <w:t xml:space="preserve">  </w:t>
      </w:r>
      <w:r w:rsidR="004B351B" w:rsidRPr="00F65DF7">
        <w:rPr>
          <w:rFonts w:ascii="Times New Roman" w:hAnsi="Times New Roman"/>
          <w:strike/>
        </w:rPr>
        <w:t>which has not been renewed for failure to satisfy the CME requirement may be reinstated upon application to the board, accompanied by payment of the renewal fee required by Subpart 1 of these rules, in addition to all other applicable fees and costs, together with confirmation of completion of the CME required by this Section.</w:t>
      </w:r>
    </w:p>
    <w:p w14:paraId="0C261FBB" w14:textId="77777777" w:rsidR="0007605F" w:rsidRPr="00F65DF7" w:rsidRDefault="00452607" w:rsidP="0007605F">
      <w:pPr>
        <w:tabs>
          <w:tab w:val="left" w:pos="360"/>
          <w:tab w:val="left" w:pos="720"/>
          <w:tab w:val="left" w:pos="1080"/>
          <w:tab w:val="left" w:pos="1440"/>
          <w:tab w:val="left" w:pos="1800"/>
          <w:tab w:val="left" w:pos="2160"/>
        </w:tabs>
        <w:jc w:val="both"/>
        <w:rPr>
          <w:rFonts w:ascii="Times New Roman" w:hAnsi="Times New Roman"/>
          <w:u w:val="single"/>
        </w:rPr>
      </w:pPr>
      <w:r w:rsidRPr="00F65DF7">
        <w:rPr>
          <w:rFonts w:ascii="Times New Roman" w:hAnsi="Times New Roman"/>
          <w:u w:val="single"/>
        </w:rPr>
        <w:tab/>
      </w:r>
      <w:r w:rsidRPr="00F65DF7">
        <w:rPr>
          <w:rFonts w:ascii="Times New Roman" w:hAnsi="Times New Roman"/>
          <w:u w:val="single"/>
        </w:rPr>
        <w:tab/>
      </w:r>
      <w:r w:rsidR="0007605F" w:rsidRPr="00F65DF7">
        <w:rPr>
          <w:rFonts w:ascii="Times New Roman" w:hAnsi="Times New Roman"/>
          <w:u w:val="single"/>
        </w:rPr>
        <w:t>a.</w:t>
      </w:r>
      <w:r w:rsidR="0007605F" w:rsidRPr="00F65DF7">
        <w:rPr>
          <w:rFonts w:ascii="Times New Roman" w:hAnsi="Times New Roman"/>
          <w:u w:val="single"/>
        </w:rPr>
        <w:tab/>
      </w:r>
      <w:r w:rsidR="008971A7" w:rsidRPr="00F65DF7">
        <w:rPr>
          <w:rFonts w:ascii="Times New Roman" w:hAnsi="Times New Roman"/>
          <w:u w:val="single"/>
        </w:rPr>
        <w:t>Such licensee w</w:t>
      </w:r>
      <w:r w:rsidR="0007605F" w:rsidRPr="00F65DF7">
        <w:rPr>
          <w:rFonts w:ascii="Times New Roman" w:hAnsi="Times New Roman"/>
          <w:u w:val="single"/>
        </w:rPr>
        <w:t>ho fails to evidence satisfaction of the continuing medical education requirements prescribed by the rules in Subpart 2, shall be given written notice of such failure by the board immediately after renewal.  Such notice shall be mailed to the most recent address of the licensee as reflected in the official records of the board and the licensee will have 90 days within which to furnish satisfactory evidence by affidavit that he has satisfied the applicable continuing medical education requirement.</w:t>
      </w:r>
    </w:p>
    <w:p w14:paraId="2D9C04F4" w14:textId="77777777" w:rsidR="0007605F" w:rsidRPr="00F65DF7" w:rsidRDefault="008971A7" w:rsidP="0007605F">
      <w:pPr>
        <w:tabs>
          <w:tab w:val="left" w:pos="360"/>
          <w:tab w:val="left" w:pos="720"/>
          <w:tab w:val="left" w:pos="1080"/>
          <w:tab w:val="left" w:pos="1440"/>
        </w:tabs>
        <w:jc w:val="both"/>
        <w:rPr>
          <w:rFonts w:ascii="Times New Roman" w:hAnsi="Times New Roman"/>
          <w:u w:val="single"/>
        </w:rPr>
      </w:pPr>
      <w:r w:rsidRPr="00F65DF7">
        <w:rPr>
          <w:rFonts w:ascii="Times New Roman" w:hAnsi="Times New Roman"/>
          <w:u w:val="single"/>
        </w:rPr>
        <w:tab/>
      </w:r>
      <w:r w:rsidRPr="00F65DF7">
        <w:rPr>
          <w:rFonts w:ascii="Times New Roman" w:hAnsi="Times New Roman"/>
          <w:u w:val="single"/>
        </w:rPr>
        <w:tab/>
        <w:t>b.</w:t>
      </w:r>
      <w:r w:rsidRPr="00F65DF7">
        <w:rPr>
          <w:rFonts w:ascii="Times New Roman" w:hAnsi="Times New Roman"/>
          <w:u w:val="single"/>
        </w:rPr>
        <w:tab/>
        <w:t>I</w:t>
      </w:r>
      <w:r w:rsidR="0007605F" w:rsidRPr="00F65DF7">
        <w:rPr>
          <w:rFonts w:ascii="Times New Roman" w:hAnsi="Times New Roman"/>
          <w:u w:val="single"/>
        </w:rPr>
        <w:t xml:space="preserve">f, after the lapse of 90 days from notification as outlined in subsection a., the licensee still fails to comply with the provisions of §4005.A, as verified using the board’s electronic education tracker, then the board shall refer the licensee to the Department of Investigations so that it may, via informal, non-disciplinary communications and/or meetings, notify the licensee of the relevant statutory and/or regulatory requirements and confirm the licensee’s intention to immediately comply with subsection a.   </w:t>
      </w:r>
    </w:p>
    <w:p w14:paraId="5576CB12" w14:textId="77777777" w:rsidR="00452607" w:rsidRPr="00F65DF7" w:rsidRDefault="0007605F" w:rsidP="00452607">
      <w:pPr>
        <w:tabs>
          <w:tab w:val="left" w:pos="360"/>
          <w:tab w:val="left" w:pos="720"/>
          <w:tab w:val="left" w:pos="1080"/>
          <w:tab w:val="left" w:pos="1440"/>
          <w:tab w:val="left" w:pos="1800"/>
          <w:tab w:val="left" w:pos="2160"/>
        </w:tabs>
        <w:jc w:val="both"/>
        <w:rPr>
          <w:rFonts w:ascii="Times New Roman" w:hAnsi="Times New Roman"/>
          <w:u w:val="single"/>
        </w:rPr>
      </w:pPr>
      <w:r w:rsidRPr="00F65DF7">
        <w:rPr>
          <w:rFonts w:ascii="Times New Roman" w:hAnsi="Times New Roman"/>
          <w:u w:val="single"/>
        </w:rPr>
        <w:tab/>
      </w:r>
      <w:r w:rsidRPr="00F65DF7">
        <w:rPr>
          <w:rFonts w:ascii="Times New Roman" w:hAnsi="Times New Roman"/>
          <w:u w:val="single"/>
        </w:rPr>
        <w:tab/>
        <w:t>c.</w:t>
      </w:r>
      <w:r w:rsidRPr="00F65DF7">
        <w:rPr>
          <w:rFonts w:ascii="Times New Roman" w:hAnsi="Times New Roman"/>
          <w:u w:val="single"/>
        </w:rPr>
        <w:tab/>
        <w:t xml:space="preserve">With regard to a licensee, who has already received a warning via subsection b, thereafter fails by the next renewal to satisfy all of the CME requirements of §435 and/or §449 for the licensee’s years of licensure, then such violation and/or failure shall be deemed unprofessional conduct and conduct in contravention of the board's rules, in violation of R.S. 37:1285(A)(13) and (30), respectively, as well as violation of any other applicable provision of R.S. 37:1285(A), providing cause for the board to suspend, revoke, refuse to issue or impose probationary or any other restrictions </w:t>
      </w:r>
      <w:r w:rsidRPr="00F65DF7">
        <w:rPr>
          <w:rFonts w:ascii="Times New Roman" w:hAnsi="Times New Roman"/>
          <w:u w:val="single"/>
        </w:rPr>
        <w:t xml:space="preserve">on any license held or applied for by a physician culpable of such violation. </w:t>
      </w:r>
      <w:r w:rsidR="00452607" w:rsidRPr="00F65DF7">
        <w:rPr>
          <w:rFonts w:ascii="Times New Roman" w:hAnsi="Times New Roman"/>
          <w:u w:val="single"/>
        </w:rPr>
        <w:t xml:space="preserve"> </w:t>
      </w:r>
    </w:p>
    <w:p w14:paraId="495967DA" w14:textId="776BEBC1" w:rsidR="00452607" w:rsidRPr="00F65DF7" w:rsidRDefault="00452607" w:rsidP="00452607">
      <w:pPr>
        <w:tabs>
          <w:tab w:val="left" w:pos="360"/>
          <w:tab w:val="left" w:pos="720"/>
          <w:tab w:val="left" w:pos="1080"/>
          <w:tab w:val="left" w:pos="1440"/>
          <w:tab w:val="left" w:pos="1800"/>
          <w:tab w:val="left" w:pos="2160"/>
        </w:tabs>
        <w:jc w:val="both"/>
        <w:rPr>
          <w:rFonts w:ascii="Times New Roman" w:hAnsi="Times New Roman"/>
          <w:u w:val="single"/>
        </w:rPr>
      </w:pPr>
      <w:r w:rsidRPr="00F65DF7">
        <w:rPr>
          <w:rFonts w:ascii="Times New Roman" w:hAnsi="Times New Roman"/>
        </w:rPr>
        <w:tab/>
      </w:r>
      <w:r w:rsidRPr="00F65DF7">
        <w:rPr>
          <w:rFonts w:ascii="Times New Roman" w:hAnsi="Times New Roman"/>
        </w:rPr>
        <w:tab/>
        <w:t>3.</w:t>
      </w:r>
      <w:r w:rsidRPr="00F65DF7">
        <w:rPr>
          <w:rFonts w:ascii="Times New Roman" w:hAnsi="Times New Roman"/>
        </w:rPr>
        <w:tab/>
      </w:r>
      <w:r w:rsidRPr="00F65DF7">
        <w:rPr>
          <w:rFonts w:ascii="Times New Roman" w:hAnsi="Times New Roman"/>
          <w:u w:val="single"/>
        </w:rPr>
        <w:t xml:space="preserve">Each hour of attendance required by the board pursuant to §4005.A, will count as an hour-for-hour credit towards the annual CME requirement specified by §435. </w:t>
      </w:r>
    </w:p>
    <w:p w14:paraId="323CF33A" w14:textId="223DD91F" w:rsidR="004B351B" w:rsidRPr="00F65DF7" w:rsidRDefault="004B351B" w:rsidP="004B351B">
      <w:pPr>
        <w:pStyle w:val="A"/>
        <w:tabs>
          <w:tab w:val="clear" w:pos="907"/>
          <w:tab w:val="left" w:pos="360"/>
          <w:tab w:val="left" w:pos="720"/>
          <w:tab w:val="left" w:pos="810"/>
        </w:tabs>
        <w:ind w:firstLine="0"/>
        <w:rPr>
          <w:sz w:val="22"/>
          <w:szCs w:val="22"/>
        </w:rPr>
      </w:pPr>
      <w:r w:rsidRPr="00F65DF7">
        <w:rPr>
          <w:sz w:val="22"/>
          <w:szCs w:val="22"/>
        </w:rPr>
        <w:tab/>
      </w:r>
      <w:r w:rsidRPr="00F65DF7">
        <w:rPr>
          <w:sz w:val="22"/>
          <w:szCs w:val="22"/>
        </w:rPr>
        <w:tab/>
      </w:r>
      <w:r w:rsidRPr="00F65DF7">
        <w:rPr>
          <w:sz w:val="22"/>
          <w:szCs w:val="22"/>
        </w:rPr>
        <w:tab/>
        <w:t>F</w:t>
      </w:r>
      <w:r w:rsidR="009A7C17" w:rsidRPr="00F65DF7">
        <w:rPr>
          <w:sz w:val="22"/>
          <w:szCs w:val="22"/>
        </w:rPr>
        <w:t xml:space="preserve">. </w:t>
      </w:r>
      <w:r w:rsidRPr="00F65DF7">
        <w:rPr>
          <w:sz w:val="22"/>
          <w:szCs w:val="22"/>
        </w:rPr>
        <w:t>….</w:t>
      </w:r>
    </w:p>
    <w:p w14:paraId="05F1E8C5" w14:textId="2837F476" w:rsidR="00452607" w:rsidRPr="00F65DF7" w:rsidRDefault="004B351B" w:rsidP="00452607">
      <w:pPr>
        <w:tabs>
          <w:tab w:val="left" w:pos="360"/>
          <w:tab w:val="left" w:pos="720"/>
          <w:tab w:val="left" w:pos="1080"/>
          <w:tab w:val="left" w:pos="1440"/>
          <w:tab w:val="left" w:pos="1800"/>
          <w:tab w:val="left" w:pos="2160"/>
        </w:tabs>
        <w:jc w:val="both"/>
        <w:rPr>
          <w:rFonts w:ascii="Times New Roman" w:hAnsi="Times New Roman"/>
          <w:strike/>
        </w:rPr>
      </w:pPr>
      <w:r w:rsidRPr="00F65DF7">
        <w:rPr>
          <w:rFonts w:ascii="Times New Roman" w:hAnsi="Times New Roman"/>
        </w:rPr>
        <w:tab/>
      </w:r>
      <w:r w:rsidR="00452607" w:rsidRPr="00F65DF7">
        <w:rPr>
          <w:rFonts w:ascii="Times New Roman" w:hAnsi="Times New Roman"/>
          <w:strike/>
        </w:rPr>
        <w:t xml:space="preserve">G. Conflict. In the event of a conflict between the provisions of this Section concerning the one-time CME requirement for CDS, and those of any other Section in this Part, the provisions of this Section shall govern. </w:t>
      </w:r>
    </w:p>
    <w:p w14:paraId="2C7B877D" w14:textId="511894D0" w:rsidR="00452607" w:rsidRPr="00F65DF7" w:rsidRDefault="00452607" w:rsidP="00452607">
      <w:pPr>
        <w:tabs>
          <w:tab w:val="left" w:pos="360"/>
          <w:tab w:val="left" w:pos="720"/>
          <w:tab w:val="left" w:pos="1080"/>
          <w:tab w:val="left" w:pos="1440"/>
          <w:tab w:val="left" w:pos="1800"/>
          <w:tab w:val="left" w:pos="2160"/>
        </w:tabs>
        <w:jc w:val="both"/>
        <w:rPr>
          <w:rFonts w:ascii="Times New Roman" w:hAnsi="Times New Roman"/>
          <w:sz w:val="18"/>
          <w:szCs w:val="18"/>
        </w:rPr>
      </w:pPr>
      <w:r w:rsidRPr="00F65DF7">
        <w:rPr>
          <w:rFonts w:ascii="Times New Roman" w:hAnsi="Times New Roman"/>
          <w:sz w:val="18"/>
          <w:szCs w:val="18"/>
        </w:rPr>
        <w:t>AUTHORITY NOTE:</w:t>
      </w:r>
      <w:r w:rsidR="00EF67A9" w:rsidRPr="00F65DF7">
        <w:rPr>
          <w:rFonts w:ascii="Times New Roman" w:hAnsi="Times New Roman"/>
          <w:sz w:val="18"/>
          <w:szCs w:val="18"/>
        </w:rPr>
        <w:tab/>
      </w:r>
      <w:r w:rsidRPr="00F65DF7">
        <w:rPr>
          <w:rFonts w:ascii="Times New Roman" w:hAnsi="Times New Roman"/>
          <w:sz w:val="18"/>
          <w:szCs w:val="18"/>
        </w:rPr>
        <w:t xml:space="preserve">Promulgated in accordance with R.S. 37:1270(A)(8), 1270(B)(6), 37:621, 37:628, 37:1360.23 and 37:1360.51-1360.72. </w:t>
      </w:r>
    </w:p>
    <w:p w14:paraId="1A09898C" w14:textId="656081C9" w:rsidR="008175CD" w:rsidRPr="00F65DF7" w:rsidRDefault="00452607" w:rsidP="00782192">
      <w:pPr>
        <w:pStyle w:val="HistoricalNote"/>
        <w:ind w:firstLine="0"/>
        <w:rPr>
          <w:szCs w:val="18"/>
        </w:rPr>
      </w:pPr>
      <w:r w:rsidRPr="00F65DF7">
        <w:rPr>
          <w:szCs w:val="18"/>
        </w:rPr>
        <w:t>HISTORICAL NOTE:</w:t>
      </w:r>
      <w:r w:rsidR="00EF67A9" w:rsidRPr="00F65DF7">
        <w:rPr>
          <w:szCs w:val="18"/>
        </w:rPr>
        <w:tab/>
      </w:r>
      <w:r w:rsidRPr="00F65DF7">
        <w:rPr>
          <w:szCs w:val="18"/>
        </w:rPr>
        <w:t>Promulgated by the Department of Health, Board of Medical Examiners, LR 44:771 (April 2018)</w:t>
      </w:r>
      <w:bookmarkEnd w:id="0"/>
      <w:r w:rsidR="008175CD" w:rsidRPr="00F65DF7">
        <w:rPr>
          <w:szCs w:val="18"/>
        </w:rPr>
        <w:t xml:space="preserve">; </w:t>
      </w:r>
      <w:r w:rsidR="00782192" w:rsidRPr="00F65DF7">
        <w:rPr>
          <w:szCs w:val="18"/>
        </w:rPr>
        <w:t xml:space="preserve">amended by the Department of Health, Board of Medical Examiners, </w:t>
      </w:r>
      <w:r w:rsidR="00F2123E" w:rsidRPr="00F65DF7">
        <w:rPr>
          <w:szCs w:val="18"/>
        </w:rPr>
        <w:t>LR 50: (December 2024).</w:t>
      </w:r>
    </w:p>
    <w:p w14:paraId="212C5EE5" w14:textId="3E414A96" w:rsidR="009E07C0" w:rsidRPr="00F65DF7" w:rsidRDefault="009E07C0" w:rsidP="008175CD">
      <w:pPr>
        <w:tabs>
          <w:tab w:val="left" w:pos="360"/>
          <w:tab w:val="left" w:pos="720"/>
          <w:tab w:val="left" w:pos="1080"/>
          <w:tab w:val="left" w:pos="1440"/>
        </w:tabs>
        <w:jc w:val="both"/>
        <w:rPr>
          <w:rFonts w:ascii="Times New Roman" w:hAnsi="Times New Roman"/>
        </w:rPr>
      </w:pPr>
    </w:p>
    <w:p w14:paraId="01408190" w14:textId="77777777" w:rsidR="009E07C0" w:rsidRPr="000D7603" w:rsidRDefault="009E07C0" w:rsidP="009E07C0">
      <w:pPr>
        <w:pStyle w:val="Default"/>
        <w:jc w:val="center"/>
        <w:rPr>
          <w:rFonts w:ascii="Times New Roman" w:hAnsi="Times New Roman" w:cs="Times New Roman"/>
          <w:b/>
          <w:bCs/>
          <w:sz w:val="18"/>
          <w:szCs w:val="18"/>
        </w:rPr>
      </w:pPr>
      <w:r w:rsidRPr="000D7603">
        <w:rPr>
          <w:rFonts w:ascii="Times New Roman" w:hAnsi="Times New Roman" w:cs="Times New Roman"/>
          <w:b/>
          <w:bCs/>
          <w:sz w:val="18"/>
          <w:szCs w:val="18"/>
        </w:rPr>
        <w:t>Family Impact Statement</w:t>
      </w:r>
    </w:p>
    <w:p w14:paraId="22B71F52" w14:textId="1A2D108E" w:rsidR="009E07C0" w:rsidRPr="000D7603" w:rsidRDefault="009E07C0" w:rsidP="009E07C0">
      <w:pPr>
        <w:pStyle w:val="A"/>
        <w:rPr>
          <w:sz w:val="18"/>
          <w:szCs w:val="18"/>
        </w:rPr>
      </w:pPr>
      <w:r w:rsidRPr="000D7603">
        <w:rPr>
          <w:sz w:val="18"/>
          <w:szCs w:val="18"/>
        </w:rPr>
        <w:t>In compliance with Act 1183 of the 1999 Regular Session of the Louisiana Legislature, the impact of the proposed amendments on the family has been considered. It is not anticipated that the proposed amendments will have any impact on family, formation, stability or autonomy, as described in R.S. 49:972.</w:t>
      </w:r>
    </w:p>
    <w:p w14:paraId="4DE0DADF" w14:textId="77777777" w:rsidR="003D5E4F" w:rsidRPr="000D7603" w:rsidRDefault="003D5E4F" w:rsidP="009E07C0">
      <w:pPr>
        <w:pStyle w:val="A"/>
        <w:rPr>
          <w:sz w:val="18"/>
          <w:szCs w:val="18"/>
        </w:rPr>
      </w:pPr>
    </w:p>
    <w:p w14:paraId="6639547F" w14:textId="77777777" w:rsidR="009E07C0" w:rsidRPr="000D7603" w:rsidRDefault="009E07C0" w:rsidP="009E07C0">
      <w:pPr>
        <w:pStyle w:val="RegCodeTitle"/>
        <w:rPr>
          <w:sz w:val="18"/>
          <w:szCs w:val="18"/>
        </w:rPr>
      </w:pPr>
      <w:r w:rsidRPr="000D7603">
        <w:rPr>
          <w:sz w:val="18"/>
          <w:szCs w:val="18"/>
        </w:rPr>
        <w:t>Poverty Statement</w:t>
      </w:r>
    </w:p>
    <w:p w14:paraId="406B6AF5" w14:textId="77777777" w:rsidR="009E07C0" w:rsidRPr="000D7603" w:rsidRDefault="009E07C0" w:rsidP="009E07C0">
      <w:pPr>
        <w:pStyle w:val="A"/>
        <w:rPr>
          <w:sz w:val="18"/>
          <w:szCs w:val="18"/>
        </w:rPr>
      </w:pPr>
      <w:r w:rsidRPr="000D7603">
        <w:rPr>
          <w:sz w:val="18"/>
          <w:szCs w:val="18"/>
        </w:rPr>
        <w:t>In compliance with Act 854 of the 2012 Regular Session of the Louisiana Legislature, the impact of the proposed amendments on those that may be living at or below one hundred percent of the federal poverty line has been considered. It is not anticipated that the proposed amendments will have any impact on child, individual or family poverty in relation to individual or community asset development, as described in R.S. 49:973.</w:t>
      </w:r>
    </w:p>
    <w:p w14:paraId="73F320DA" w14:textId="77777777" w:rsidR="009E07C0" w:rsidRPr="000D7603" w:rsidRDefault="009E07C0" w:rsidP="009E07C0">
      <w:pPr>
        <w:pStyle w:val="RegCodeTitle"/>
        <w:rPr>
          <w:sz w:val="18"/>
          <w:szCs w:val="18"/>
        </w:rPr>
      </w:pPr>
      <w:r w:rsidRPr="000D7603">
        <w:rPr>
          <w:sz w:val="18"/>
          <w:szCs w:val="18"/>
        </w:rPr>
        <w:t>Provider Statement</w:t>
      </w:r>
    </w:p>
    <w:p w14:paraId="514041F5" w14:textId="77777777" w:rsidR="009E07C0" w:rsidRPr="000D7603" w:rsidRDefault="009E07C0" w:rsidP="009E07C0">
      <w:pPr>
        <w:pStyle w:val="A"/>
        <w:rPr>
          <w:sz w:val="18"/>
          <w:szCs w:val="18"/>
        </w:rPr>
      </w:pPr>
      <w:r w:rsidRPr="000D7603">
        <w:rPr>
          <w:sz w:val="18"/>
          <w:szCs w:val="18"/>
        </w:rPr>
        <w:t>In compliance with HCR 170 of the 2014 Regular Session of the Louisiana Legislature, the impact of the proposed amendments on organizations that provide services for individuals with developmental disabilities has been considered. It is not anticipated that the proposed amendments will have any impact on the staffing, costs or overall ability of such organizations to provide the same level of services, as described in HCR 170.</w:t>
      </w:r>
    </w:p>
    <w:p w14:paraId="292F2A19" w14:textId="77777777" w:rsidR="009E07C0" w:rsidRPr="000D7603" w:rsidRDefault="009E07C0" w:rsidP="009E07C0">
      <w:pPr>
        <w:pStyle w:val="RegCodeTitle"/>
        <w:rPr>
          <w:color w:val="000000"/>
          <w:sz w:val="18"/>
          <w:szCs w:val="18"/>
        </w:rPr>
      </w:pPr>
      <w:r w:rsidRPr="000D7603">
        <w:rPr>
          <w:sz w:val="18"/>
          <w:szCs w:val="18"/>
        </w:rPr>
        <w:t>Small Busin</w:t>
      </w:r>
      <w:r w:rsidRPr="000D7603">
        <w:rPr>
          <w:b w:val="0"/>
          <w:sz w:val="18"/>
          <w:szCs w:val="18"/>
        </w:rPr>
        <w:t>e</w:t>
      </w:r>
      <w:r w:rsidRPr="000D7603">
        <w:rPr>
          <w:sz w:val="18"/>
          <w:szCs w:val="18"/>
        </w:rPr>
        <w:t>ss Analysis</w:t>
      </w:r>
    </w:p>
    <w:p w14:paraId="116ECF9C" w14:textId="77777777" w:rsidR="009E07C0" w:rsidRPr="000D7603" w:rsidRDefault="009E07C0" w:rsidP="009E07C0">
      <w:pPr>
        <w:pStyle w:val="A"/>
        <w:rPr>
          <w:sz w:val="18"/>
          <w:szCs w:val="18"/>
        </w:rPr>
      </w:pPr>
      <w:r w:rsidRPr="000D7603">
        <w:rPr>
          <w:sz w:val="18"/>
          <w:szCs w:val="18"/>
        </w:rPr>
        <w:t>It is not anticipated that the proposed amendments will have any adverse impact on small businesses as defined in the Regulatory Flexibility Act, R.S. 49:978.1 et seq.</w:t>
      </w:r>
    </w:p>
    <w:p w14:paraId="631F54EF" w14:textId="77777777" w:rsidR="009E07C0" w:rsidRPr="000D7603" w:rsidRDefault="009E07C0" w:rsidP="009E07C0">
      <w:pPr>
        <w:pStyle w:val="RegCodeTitle"/>
        <w:rPr>
          <w:sz w:val="18"/>
          <w:szCs w:val="18"/>
        </w:rPr>
      </w:pPr>
      <w:r w:rsidRPr="000D7603">
        <w:rPr>
          <w:sz w:val="18"/>
          <w:szCs w:val="18"/>
        </w:rPr>
        <w:t>Public Comments</w:t>
      </w:r>
    </w:p>
    <w:p w14:paraId="6B82020C" w14:textId="759585E2" w:rsidR="0033209C" w:rsidRPr="000D7603" w:rsidRDefault="009E07C0" w:rsidP="0033209C">
      <w:pPr>
        <w:pStyle w:val="A"/>
        <w:rPr>
          <w:sz w:val="18"/>
          <w:szCs w:val="18"/>
        </w:rPr>
      </w:pPr>
      <w:r w:rsidRPr="000D7603">
        <w:rPr>
          <w:sz w:val="18"/>
          <w:szCs w:val="18"/>
        </w:rPr>
        <w:t xml:space="preserve">Interested persons may submit written data, views, arguments, information or comments on the proposed amendments to Jacintha Duthu, LSBME, 630 Camp Street, </w:t>
      </w:r>
      <w:r w:rsidRPr="000D7603">
        <w:rPr>
          <w:sz w:val="18"/>
          <w:szCs w:val="18"/>
        </w:rPr>
        <w:lastRenderedPageBreak/>
        <w:t>New Orleans, LA 70130</w:t>
      </w:r>
      <w:r w:rsidR="00980DC2" w:rsidRPr="000D7603">
        <w:rPr>
          <w:sz w:val="18"/>
          <w:szCs w:val="18"/>
        </w:rPr>
        <w:t>.</w:t>
      </w:r>
      <w:r w:rsidRPr="000D7603">
        <w:rPr>
          <w:sz w:val="18"/>
          <w:szCs w:val="18"/>
        </w:rPr>
        <w:t xml:space="preserve">  She is responsible for responding to inquiries. Written comments will be accepted until 4 p.</w:t>
      </w:r>
      <w:r w:rsidR="0033209C" w:rsidRPr="000D7603">
        <w:rPr>
          <w:sz w:val="18"/>
          <w:szCs w:val="18"/>
        </w:rPr>
        <w:t>m. January 9, 2025.</w:t>
      </w:r>
    </w:p>
    <w:p w14:paraId="732D36EE" w14:textId="77777777" w:rsidR="009E07C0" w:rsidRPr="000D7603" w:rsidRDefault="009E07C0" w:rsidP="009E07C0">
      <w:pPr>
        <w:pStyle w:val="RegCodeTitle"/>
        <w:keepLines/>
        <w:rPr>
          <w:sz w:val="18"/>
          <w:szCs w:val="18"/>
        </w:rPr>
      </w:pPr>
      <w:r w:rsidRPr="000D7603">
        <w:rPr>
          <w:sz w:val="18"/>
          <w:szCs w:val="18"/>
        </w:rPr>
        <w:t>Public Hearing</w:t>
      </w:r>
    </w:p>
    <w:p w14:paraId="28A147FE" w14:textId="012D8C7D" w:rsidR="009E07C0" w:rsidRPr="000D7603" w:rsidRDefault="009E07C0" w:rsidP="009E07C0">
      <w:pPr>
        <w:pStyle w:val="A"/>
        <w:keepLines/>
        <w:rPr>
          <w:sz w:val="18"/>
          <w:szCs w:val="18"/>
        </w:rPr>
      </w:pPr>
      <w:r w:rsidRPr="000D7603">
        <w:rPr>
          <w:sz w:val="18"/>
          <w:szCs w:val="18"/>
        </w:rPr>
        <w:t xml:space="preserve">A request pursuant to R.S. 49:953(A)(2) for a public hearing must be made in writing and received by the Board within 20 days of the date of this notice. If a public hearing is requested to provide data, views, arguments, information or comments orally in accordance with the Louisiana Administrative Procedure Act, the hearing will be held </w:t>
      </w:r>
      <w:r w:rsidR="00F65DF7" w:rsidRPr="000D7603">
        <w:rPr>
          <w:sz w:val="18"/>
          <w:szCs w:val="18"/>
        </w:rPr>
        <w:t xml:space="preserve">on January 28, </w:t>
      </w:r>
      <w:r w:rsidR="003A0341" w:rsidRPr="000D7603">
        <w:rPr>
          <w:sz w:val="18"/>
          <w:szCs w:val="18"/>
        </w:rPr>
        <w:t>2025,</w:t>
      </w:r>
      <w:r w:rsidRPr="000D7603">
        <w:rPr>
          <w:color w:val="4472C4"/>
          <w:sz w:val="18"/>
          <w:szCs w:val="18"/>
        </w:rPr>
        <w:t xml:space="preserve"> </w:t>
      </w:r>
      <w:r w:rsidRPr="000D7603">
        <w:rPr>
          <w:sz w:val="18"/>
          <w:szCs w:val="18"/>
        </w:rPr>
        <w:t>at 9 a.m., at the office of the LSBME, 630 Camp Street, New Orleans, LA  70130.  Any person wishing to attend should call in advance to confirm.</w:t>
      </w:r>
    </w:p>
    <w:p w14:paraId="4CD9D6A7" w14:textId="77777777" w:rsidR="0033209C" w:rsidRPr="000D7603" w:rsidRDefault="0033209C" w:rsidP="009E07C0">
      <w:pPr>
        <w:pStyle w:val="RegSignature"/>
        <w:keepLines/>
        <w:ind w:left="1620"/>
        <w:rPr>
          <w:sz w:val="18"/>
          <w:szCs w:val="18"/>
        </w:rPr>
      </w:pPr>
    </w:p>
    <w:p w14:paraId="682FB823" w14:textId="09B8125A" w:rsidR="00F65DF7" w:rsidRPr="000D7603" w:rsidRDefault="009E07C0" w:rsidP="00F65DF7">
      <w:pPr>
        <w:pStyle w:val="RegSignature"/>
        <w:keepLines/>
        <w:ind w:left="0"/>
        <w:jc w:val="center"/>
        <w:rPr>
          <w:sz w:val="18"/>
          <w:szCs w:val="18"/>
        </w:rPr>
      </w:pPr>
      <w:r w:rsidRPr="000D7603">
        <w:rPr>
          <w:sz w:val="18"/>
          <w:szCs w:val="18"/>
        </w:rPr>
        <w:t>Vincent A. Culotta, Jr., M.D.,</w:t>
      </w:r>
    </w:p>
    <w:p w14:paraId="1DD0ED52" w14:textId="7724FFA1" w:rsidR="009E07C0" w:rsidRPr="000D7603" w:rsidRDefault="009E07C0" w:rsidP="00F65DF7">
      <w:pPr>
        <w:tabs>
          <w:tab w:val="left" w:pos="360"/>
          <w:tab w:val="left" w:pos="720"/>
          <w:tab w:val="left" w:pos="1080"/>
          <w:tab w:val="left" w:pos="1440"/>
        </w:tabs>
        <w:jc w:val="center"/>
        <w:rPr>
          <w:rFonts w:ascii="Times New Roman" w:hAnsi="Times New Roman"/>
          <w:sz w:val="18"/>
          <w:szCs w:val="18"/>
        </w:rPr>
      </w:pPr>
      <w:r w:rsidRPr="000D7603">
        <w:rPr>
          <w:rFonts w:ascii="Times New Roman" w:hAnsi="Times New Roman"/>
          <w:sz w:val="18"/>
          <w:szCs w:val="18"/>
        </w:rPr>
        <w:t>Executive Director</w:t>
      </w:r>
    </w:p>
    <w:p w14:paraId="10D59977" w14:textId="0863295E" w:rsidR="00F65DF7" w:rsidRPr="000D7603" w:rsidRDefault="00F65DF7" w:rsidP="00F65DF7">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76" w:lineRule="auto"/>
        <w:ind w:left="0" w:right="-90" w:firstLine="0"/>
        <w:jc w:val="center"/>
        <w:rPr>
          <w:b w:val="0"/>
          <w:sz w:val="18"/>
          <w:szCs w:val="18"/>
        </w:rPr>
      </w:pPr>
      <w:r w:rsidRPr="000D7603">
        <w:rPr>
          <w:bCs/>
          <w:sz w:val="18"/>
          <w:szCs w:val="18"/>
          <w:lang w:val="en-US"/>
        </w:rPr>
        <w:t>FISCAL AND ECONOMIC IMPACT STATEMENT FOR ADMINISTRATIVE RULES</w:t>
      </w:r>
    </w:p>
    <w:p w14:paraId="61B8FD2D" w14:textId="6E70148D" w:rsidR="00F65DF7" w:rsidRPr="000D7603" w:rsidRDefault="00F65DF7" w:rsidP="00F65DF7">
      <w:pPr>
        <w:keepNext/>
        <w:spacing w:before="240" w:after="240" w:line="240" w:lineRule="auto"/>
        <w:jc w:val="center"/>
        <w:rPr>
          <w:rFonts w:ascii="Times New Roman" w:hAnsi="Times New Roman"/>
          <w:b/>
          <w:sz w:val="18"/>
          <w:szCs w:val="18"/>
        </w:rPr>
      </w:pPr>
      <w:r w:rsidRPr="000D7603">
        <w:rPr>
          <w:rFonts w:ascii="Times New Roman" w:hAnsi="Times New Roman"/>
          <w:b/>
          <w:sz w:val="18"/>
          <w:szCs w:val="18"/>
        </w:rPr>
        <w:t xml:space="preserve">RULE TITLE:  </w:t>
      </w:r>
      <w:r w:rsidRPr="000D7603">
        <w:rPr>
          <w:rFonts w:ascii="Times New Roman" w:eastAsia="Times New Roman" w:hAnsi="Times New Roman"/>
          <w:b/>
          <w:noProof/>
          <w:sz w:val="18"/>
          <w:szCs w:val="18"/>
        </w:rPr>
        <w:t>Licensure and Certification;</w:t>
      </w:r>
      <w:r w:rsidRPr="000D7603">
        <w:rPr>
          <w:rFonts w:ascii="Times New Roman" w:eastAsia="Times New Roman" w:hAnsi="Times New Roman"/>
          <w:b/>
          <w:noProof/>
          <w:sz w:val="18"/>
          <w:szCs w:val="18"/>
        </w:rPr>
        <w:br/>
        <w:t>(LAC 46:XLV.305, 416, 433, 441, 449 &amp; 4005)</w:t>
      </w:r>
    </w:p>
    <w:p w14:paraId="5DE85CC5" w14:textId="77777777" w:rsidR="00F65DF7" w:rsidRPr="000D7603" w:rsidRDefault="00F65DF7" w:rsidP="00F65DF7">
      <w:pPr>
        <w:pStyle w:val="ListParagraph"/>
        <w:widowControl w:val="0"/>
        <w:numPr>
          <w:ilvl w:val="0"/>
          <w:numId w:val="1"/>
        </w:numPr>
        <w:tabs>
          <w:tab w:val="clear" w:pos="3960"/>
          <w:tab w:val="center" w:pos="4320"/>
        </w:tabs>
        <w:spacing w:line="240" w:lineRule="auto"/>
        <w:ind w:left="720"/>
        <w:rPr>
          <w:rFonts w:ascii="Times New Roman" w:hAnsi="Times New Roman"/>
          <w:b/>
          <w:bCs/>
          <w:sz w:val="18"/>
          <w:szCs w:val="18"/>
        </w:rPr>
      </w:pPr>
      <w:r w:rsidRPr="000D7603">
        <w:rPr>
          <w:rFonts w:ascii="Times New Roman" w:hAnsi="Times New Roman"/>
          <w:b/>
          <w:bCs/>
          <w:sz w:val="18"/>
          <w:szCs w:val="18"/>
        </w:rPr>
        <w:t xml:space="preserve">ESTIMATED IMPLEMENTATION COSTS (SAVINGS) TO STATE OR LOCAL GOVERNMENTAL UNITS (Summary) (LAC </w:t>
      </w:r>
      <w:proofErr w:type="gramStart"/>
      <w:r w:rsidRPr="000D7603">
        <w:rPr>
          <w:rFonts w:ascii="Times New Roman" w:hAnsi="Times New Roman"/>
          <w:b/>
          <w:bCs/>
          <w:sz w:val="18"/>
          <w:szCs w:val="18"/>
        </w:rPr>
        <w:t>46:XLV</w:t>
      </w:r>
      <w:proofErr w:type="gramEnd"/>
      <w:r w:rsidRPr="000D7603">
        <w:rPr>
          <w:rFonts w:ascii="Times New Roman" w:hAnsi="Times New Roman"/>
          <w:b/>
          <w:bCs/>
          <w:sz w:val="18"/>
          <w:szCs w:val="18"/>
        </w:rPr>
        <w:t>.416, 433, 441, 449 &amp; 4005)</w:t>
      </w:r>
    </w:p>
    <w:p w14:paraId="363BE6FB" w14:textId="77777777" w:rsidR="00F65DF7" w:rsidRPr="000D7603" w:rsidRDefault="00F65DF7" w:rsidP="00F65DF7">
      <w:pPr>
        <w:widowControl w:val="0"/>
        <w:tabs>
          <w:tab w:val="center" w:pos="4320"/>
        </w:tabs>
        <w:spacing w:line="240" w:lineRule="auto"/>
        <w:jc w:val="both"/>
        <w:rPr>
          <w:rFonts w:ascii="Times New Roman" w:hAnsi="Times New Roman"/>
          <w:sz w:val="18"/>
          <w:szCs w:val="18"/>
        </w:rPr>
      </w:pPr>
    </w:p>
    <w:p w14:paraId="3318F6DD" w14:textId="27416872" w:rsidR="00F65DF7" w:rsidRPr="000D7603" w:rsidRDefault="00F65DF7" w:rsidP="00F65DF7">
      <w:pPr>
        <w:widowControl w:val="0"/>
        <w:tabs>
          <w:tab w:val="center" w:pos="4320"/>
        </w:tabs>
        <w:spacing w:line="240" w:lineRule="auto"/>
        <w:ind w:firstLine="270"/>
        <w:jc w:val="both"/>
        <w:rPr>
          <w:rFonts w:ascii="Times New Roman" w:hAnsi="Times New Roman"/>
          <w:sz w:val="18"/>
          <w:szCs w:val="18"/>
        </w:rPr>
      </w:pPr>
      <w:r w:rsidRPr="000D7603">
        <w:rPr>
          <w:rFonts w:ascii="Times New Roman" w:hAnsi="Times New Roman"/>
          <w:sz w:val="18"/>
          <w:szCs w:val="18"/>
        </w:rPr>
        <w:tab/>
      </w:r>
      <w:r w:rsidRPr="000D7603">
        <w:rPr>
          <w:rFonts w:ascii="Times New Roman" w:hAnsi="Times New Roman"/>
          <w:sz w:val="18"/>
          <w:szCs w:val="18"/>
        </w:rPr>
        <w:t xml:space="preserve">Notice is hereby given that in accordance with the Louisiana Administrative Procedure Act, R.S. 49:950 et seq., and pursuant to the authority vested in the Louisiana State Board of Medical Examiners (board) by the Louisiana Medical Practice Act, R.S. 37:1270, the board proposes, pursuant to R.S. 37:1310.1, Section 5(d), to add LAC 46:XLV.416, for those licensed pursuant to R.S. 37:1310.1, the Interstate Medical Licensure Compact (“IMLC”), so as to conform the information, data and oaths the Board receives from IMLC practitioners to match the information, data and oaths it already receives from licensure applicants who have applied for licensure, renewal and/or reinstatement under R.S. 37:1271-1291.1 and the Board’s rules under LAC 46XLV.123 et seq.  Likewise, the Board proposes amending LAC </w:t>
      </w:r>
      <w:proofErr w:type="gramStart"/>
      <w:r w:rsidRPr="000D7603">
        <w:rPr>
          <w:rFonts w:ascii="Times New Roman" w:hAnsi="Times New Roman"/>
          <w:sz w:val="18"/>
          <w:szCs w:val="18"/>
        </w:rPr>
        <w:t>46:XLV</w:t>
      </w:r>
      <w:proofErr w:type="gramEnd"/>
      <w:r w:rsidRPr="000D7603">
        <w:rPr>
          <w:rFonts w:ascii="Times New Roman" w:hAnsi="Times New Roman"/>
          <w:sz w:val="18"/>
          <w:szCs w:val="18"/>
        </w:rPr>
        <w:t xml:space="preserve">.433, 441, 449, and 4005 to require all IMLC licenses to comply with continuing medical education (CME) requirements pursuant to R.S. 37:1310.1, Section 7(b), similar to those already expected of individuals licensed under R.S. 37:1271-1291.1 and the Board’s rules under LAC 46XLV.123 </w:t>
      </w:r>
      <w:r w:rsidRPr="000D7603">
        <w:rPr>
          <w:rFonts w:ascii="Times New Roman" w:hAnsi="Times New Roman"/>
          <w:i/>
          <w:sz w:val="18"/>
          <w:szCs w:val="18"/>
        </w:rPr>
        <w:t>et seq</w:t>
      </w:r>
      <w:r w:rsidRPr="000D7603">
        <w:rPr>
          <w:rFonts w:ascii="Times New Roman" w:hAnsi="Times New Roman"/>
          <w:sz w:val="18"/>
          <w:szCs w:val="18"/>
        </w:rPr>
        <w:t xml:space="preserve">. </w:t>
      </w:r>
    </w:p>
    <w:p w14:paraId="5FC3414B" w14:textId="77777777" w:rsidR="00F65DF7" w:rsidRPr="000D7603" w:rsidRDefault="00F65DF7" w:rsidP="00F65DF7">
      <w:pPr>
        <w:spacing w:before="120" w:after="120" w:line="240" w:lineRule="auto"/>
        <w:ind w:firstLine="270"/>
        <w:jc w:val="both"/>
        <w:rPr>
          <w:rFonts w:ascii="Times New Roman" w:hAnsi="Times New Roman"/>
          <w:sz w:val="18"/>
          <w:szCs w:val="18"/>
        </w:rPr>
      </w:pPr>
      <w:r w:rsidRPr="000D7603">
        <w:rPr>
          <w:rFonts w:ascii="Times New Roman" w:hAnsi="Times New Roman"/>
          <w:sz w:val="18"/>
          <w:szCs w:val="18"/>
        </w:rPr>
        <w:t>The proposed changes will result in a one-time publication expense estimated at</w:t>
      </w:r>
      <w:r w:rsidRPr="000D7603">
        <w:rPr>
          <w:rFonts w:ascii="Times New Roman" w:hAnsi="Times New Roman"/>
          <w:bCs/>
          <w:sz w:val="18"/>
          <w:szCs w:val="18"/>
        </w:rPr>
        <w:t xml:space="preserve"> </w:t>
      </w:r>
      <w:r w:rsidRPr="000D7603">
        <w:rPr>
          <w:rFonts w:ascii="Times New Roman" w:hAnsi="Times New Roman"/>
          <w:sz w:val="18"/>
          <w:szCs w:val="18"/>
        </w:rPr>
        <w:t xml:space="preserve">$789.00, in FY 25 for the Louisiana State Board of Medical Examiners (LSBME). Otherwise, there is no anticipated impact on the LSBME or any state or local governmental unit, inclusive of adjustments in workload and paperwork requirements.  </w:t>
      </w:r>
    </w:p>
    <w:p w14:paraId="60ACBF3F" w14:textId="77777777" w:rsidR="00F65DF7" w:rsidRPr="000D7603" w:rsidRDefault="00F65DF7" w:rsidP="00F65DF7">
      <w:pPr>
        <w:widowControl w:val="0"/>
        <w:tabs>
          <w:tab w:val="center" w:pos="4320"/>
        </w:tabs>
        <w:spacing w:before="120" w:after="120" w:line="240" w:lineRule="auto"/>
        <w:ind w:left="547" w:hanging="547"/>
        <w:jc w:val="both"/>
        <w:rPr>
          <w:rFonts w:ascii="Times New Roman" w:hAnsi="Times New Roman"/>
          <w:b/>
          <w:bCs/>
          <w:sz w:val="18"/>
          <w:szCs w:val="18"/>
        </w:rPr>
      </w:pPr>
      <w:r w:rsidRPr="000D7603">
        <w:rPr>
          <w:rFonts w:ascii="Times New Roman" w:hAnsi="Times New Roman"/>
          <w:b/>
          <w:bCs/>
          <w:sz w:val="18"/>
          <w:szCs w:val="18"/>
        </w:rPr>
        <w:t>II.</w:t>
      </w:r>
      <w:r w:rsidRPr="000D7603">
        <w:rPr>
          <w:rFonts w:ascii="Times New Roman" w:hAnsi="Times New Roman"/>
          <w:b/>
          <w:bCs/>
          <w:sz w:val="18"/>
          <w:szCs w:val="18"/>
        </w:rPr>
        <w:tab/>
        <w:t xml:space="preserve">ESTIMATED EFFECT ON REVENUE COLLECTIONS OF STATE OR LOCAL </w:t>
      </w:r>
      <w:r w:rsidRPr="000D7603">
        <w:rPr>
          <w:rFonts w:ascii="Times New Roman" w:hAnsi="Times New Roman"/>
          <w:b/>
          <w:bCs/>
          <w:sz w:val="18"/>
          <w:szCs w:val="18"/>
        </w:rPr>
        <w:t>GOVERNMENTAL UNITS (Summary)</w:t>
      </w:r>
    </w:p>
    <w:p w14:paraId="5E31CE65" w14:textId="44CB5733" w:rsidR="00F65DF7" w:rsidRPr="000D7603" w:rsidRDefault="00F65DF7" w:rsidP="00F65DF7">
      <w:pPr>
        <w:pStyle w:val="BodyTextIndent2"/>
        <w:tabs>
          <w:tab w:val="clear" w:pos="3960"/>
          <w:tab w:val="left" w:pos="180"/>
          <w:tab w:val="center" w:pos="270"/>
        </w:tabs>
        <w:ind w:firstLine="0"/>
        <w:rPr>
          <w:rFonts w:ascii="Times New Roman" w:hAnsi="Times New Roman"/>
          <w:sz w:val="18"/>
          <w:szCs w:val="18"/>
        </w:rPr>
      </w:pPr>
      <w:r w:rsidRPr="000D7603">
        <w:rPr>
          <w:rFonts w:ascii="Times New Roman" w:hAnsi="Times New Roman"/>
          <w:kern w:val="2"/>
          <w:sz w:val="18"/>
          <w:szCs w:val="18"/>
        </w:rPr>
        <w:tab/>
      </w:r>
      <w:r w:rsidRPr="000D7603">
        <w:rPr>
          <w:rFonts w:ascii="Times New Roman" w:hAnsi="Times New Roman"/>
          <w:kern w:val="2"/>
          <w:sz w:val="18"/>
          <w:szCs w:val="18"/>
        </w:rPr>
        <w:tab/>
      </w:r>
      <w:r w:rsidRPr="000D7603">
        <w:rPr>
          <w:rFonts w:ascii="Times New Roman" w:hAnsi="Times New Roman"/>
          <w:kern w:val="2"/>
          <w:sz w:val="18"/>
          <w:szCs w:val="18"/>
        </w:rPr>
        <w:t xml:space="preserve">The proposed addition of LAC 46:XLV.416, for those licensed pursuant to R.S. 37:1310.1, the Interstate Medical Licensure Compact (“IMLC”), so as to conform the information,  data and oaths the Board receives from IMLC practitioners to match the information, data and oaths it already receives from licensure applicants who have applied for licensure, renewal and/or reinstatement under R.S. 37:1271-1291.1 and the Board’s rules under LAC 46XLV.123 </w:t>
      </w:r>
      <w:r w:rsidRPr="000D7603">
        <w:rPr>
          <w:rFonts w:ascii="Times New Roman" w:hAnsi="Times New Roman"/>
          <w:i/>
          <w:kern w:val="2"/>
          <w:sz w:val="18"/>
          <w:szCs w:val="18"/>
        </w:rPr>
        <w:t>et seq</w:t>
      </w:r>
      <w:r w:rsidRPr="000D7603">
        <w:rPr>
          <w:rFonts w:ascii="Times New Roman" w:hAnsi="Times New Roman"/>
          <w:kern w:val="2"/>
          <w:sz w:val="18"/>
          <w:szCs w:val="18"/>
        </w:rPr>
        <w:t xml:space="preserve">.  Likewise, the changes to LAC 46:XLV.433, 441, 449, and 4005 require all IMLC licenses to comply with continuing medical education (CME) requirements pursuant to R.S. 37:1310.1, Section 7(b), similar to those already expected of individuals licensed under R.S. 37:1271-1291.1 and the Board’s rules under LAC 46XLV.123 </w:t>
      </w:r>
      <w:r w:rsidRPr="000D7603">
        <w:rPr>
          <w:rFonts w:ascii="Times New Roman" w:hAnsi="Times New Roman"/>
          <w:i/>
          <w:kern w:val="2"/>
          <w:sz w:val="18"/>
          <w:szCs w:val="18"/>
        </w:rPr>
        <w:t>et seq</w:t>
      </w:r>
      <w:r w:rsidRPr="000D7603">
        <w:rPr>
          <w:rFonts w:ascii="Times New Roman" w:hAnsi="Times New Roman"/>
          <w:kern w:val="2"/>
          <w:sz w:val="18"/>
          <w:szCs w:val="18"/>
        </w:rPr>
        <w:t xml:space="preserve">. </w:t>
      </w:r>
      <w:r w:rsidRPr="000D7603">
        <w:rPr>
          <w:rFonts w:ascii="Times New Roman" w:hAnsi="Times New Roman"/>
          <w:sz w:val="18"/>
          <w:szCs w:val="18"/>
        </w:rPr>
        <w:t>Accordingly, there is no anticipated effect on the revenue collections of the LSBME or other state or local governmental units save for a likely minor increase in revenue from possible newly qualified international medical graduate license applicants.</w:t>
      </w:r>
    </w:p>
    <w:p w14:paraId="37C7D1DB" w14:textId="77777777" w:rsidR="00F65DF7" w:rsidRPr="000D7603" w:rsidRDefault="00F65DF7" w:rsidP="00F65DF7">
      <w:pPr>
        <w:widowControl w:val="0"/>
        <w:tabs>
          <w:tab w:val="center" w:pos="4320"/>
        </w:tabs>
        <w:spacing w:before="120" w:after="120" w:line="240" w:lineRule="auto"/>
        <w:ind w:left="547" w:hanging="547"/>
        <w:jc w:val="both"/>
        <w:rPr>
          <w:rFonts w:ascii="Times New Roman" w:hAnsi="Times New Roman"/>
          <w:b/>
          <w:bCs/>
          <w:sz w:val="18"/>
          <w:szCs w:val="18"/>
        </w:rPr>
      </w:pPr>
      <w:r w:rsidRPr="000D7603">
        <w:rPr>
          <w:rFonts w:ascii="Times New Roman" w:hAnsi="Times New Roman"/>
          <w:b/>
          <w:bCs/>
          <w:sz w:val="18"/>
          <w:szCs w:val="18"/>
        </w:rPr>
        <w:t>III.</w:t>
      </w:r>
      <w:r w:rsidRPr="000D7603">
        <w:rPr>
          <w:rFonts w:ascii="Times New Roman" w:hAnsi="Times New Roman"/>
          <w:b/>
          <w:bCs/>
          <w:sz w:val="18"/>
          <w:szCs w:val="18"/>
        </w:rPr>
        <w:tab/>
        <w:t>ESTIMATED COSTS AND/OR ECONOMIC BENEFIT TO DIRECTLY AFFECTED PERSONS, SMALL BUSINESSES, OR NON-GOVERNMENTAL GROUPS (Summary)</w:t>
      </w:r>
    </w:p>
    <w:p w14:paraId="07CA9E3F" w14:textId="77777777" w:rsidR="00F65DF7" w:rsidRPr="000D7603" w:rsidRDefault="00F65DF7" w:rsidP="00F65DF7">
      <w:pPr>
        <w:widowControl w:val="0"/>
        <w:tabs>
          <w:tab w:val="center" w:pos="4320"/>
        </w:tabs>
        <w:spacing w:line="240" w:lineRule="auto"/>
        <w:ind w:firstLine="180"/>
        <w:jc w:val="both"/>
        <w:rPr>
          <w:rFonts w:ascii="Times New Roman" w:hAnsi="Times New Roman"/>
          <w:sz w:val="18"/>
          <w:szCs w:val="18"/>
        </w:rPr>
      </w:pPr>
      <w:r w:rsidRPr="000D7603">
        <w:rPr>
          <w:rFonts w:ascii="Times New Roman" w:hAnsi="Times New Roman"/>
          <w:sz w:val="18"/>
          <w:szCs w:val="18"/>
        </w:rPr>
        <w:t>While it is true the IMLC licensees will be required to complete approximately four additional pages of paperwork and attest to an oath before a notary, it is not anticipated that the proposed amendments will have a material effect on costs, paperwork or workload of those affected by the amendments, the physicians licensed pursuant to the IMLC law, by the LSBME, nor on receipts and/or income of licensees, small businesses, or non-governmental groups.</w:t>
      </w:r>
    </w:p>
    <w:p w14:paraId="032588A5" w14:textId="77777777" w:rsidR="00F65DF7" w:rsidRPr="000D7603" w:rsidRDefault="00F65DF7" w:rsidP="00F65DF7">
      <w:pPr>
        <w:pStyle w:val="BodyTextIndent2"/>
        <w:tabs>
          <w:tab w:val="left" w:pos="540"/>
        </w:tabs>
        <w:spacing w:before="120" w:after="120" w:line="240" w:lineRule="auto"/>
        <w:ind w:left="547" w:hanging="547"/>
        <w:rPr>
          <w:rFonts w:ascii="Times New Roman" w:hAnsi="Times New Roman"/>
          <w:b/>
          <w:bCs/>
          <w:sz w:val="18"/>
          <w:szCs w:val="18"/>
        </w:rPr>
      </w:pPr>
      <w:r w:rsidRPr="000D7603">
        <w:rPr>
          <w:rFonts w:ascii="Times New Roman" w:hAnsi="Times New Roman"/>
          <w:b/>
          <w:bCs/>
          <w:sz w:val="18"/>
          <w:szCs w:val="18"/>
        </w:rPr>
        <w:t>IV.</w:t>
      </w:r>
      <w:r w:rsidRPr="000D7603">
        <w:rPr>
          <w:rFonts w:ascii="Times New Roman" w:hAnsi="Times New Roman"/>
          <w:b/>
          <w:bCs/>
          <w:sz w:val="18"/>
          <w:szCs w:val="18"/>
        </w:rPr>
        <w:tab/>
        <w:t>ESTIMATED EFFECT ON COMPETITION AND EMPLOYMENT (Summary)</w:t>
      </w:r>
    </w:p>
    <w:p w14:paraId="51F7C66E" w14:textId="77777777" w:rsidR="00F65DF7" w:rsidRPr="000D7603" w:rsidRDefault="00F65DF7" w:rsidP="00F65DF7">
      <w:pPr>
        <w:widowControl w:val="0"/>
        <w:spacing w:line="240" w:lineRule="auto"/>
        <w:ind w:firstLine="180"/>
        <w:jc w:val="both"/>
        <w:rPr>
          <w:rFonts w:ascii="Times New Roman" w:hAnsi="Times New Roman"/>
          <w:sz w:val="18"/>
          <w:szCs w:val="18"/>
        </w:rPr>
      </w:pPr>
      <w:r w:rsidRPr="000D7603">
        <w:rPr>
          <w:rFonts w:ascii="Times New Roman" w:hAnsi="Times New Roman"/>
          <w:sz w:val="18"/>
          <w:szCs w:val="18"/>
        </w:rPr>
        <w:t xml:space="preserve">It is not anticipated that the proposed changes will have any impact on competition or employment.  </w:t>
      </w:r>
    </w:p>
    <w:p w14:paraId="004E8E55" w14:textId="77777777" w:rsidR="00F65DF7" w:rsidRPr="000D7603" w:rsidRDefault="00F65DF7" w:rsidP="00F65DF7">
      <w:pPr>
        <w:widowControl w:val="0"/>
        <w:spacing w:line="240" w:lineRule="auto"/>
        <w:ind w:firstLine="180"/>
        <w:jc w:val="both"/>
        <w:rPr>
          <w:rFonts w:ascii="Times New Roman" w:hAnsi="Times New Roman"/>
          <w:sz w:val="18"/>
          <w:szCs w:val="18"/>
        </w:rPr>
      </w:pPr>
    </w:p>
    <w:p w14:paraId="2F23B50E" w14:textId="77777777" w:rsidR="003A0341" w:rsidRPr="000D7603" w:rsidRDefault="00F65DF7" w:rsidP="003A0341">
      <w:pPr>
        <w:widowControl w:val="0"/>
        <w:spacing w:after="0" w:line="240" w:lineRule="auto"/>
        <w:rPr>
          <w:rFonts w:ascii="Times New Roman" w:hAnsi="Times New Roman"/>
          <w:sz w:val="18"/>
          <w:szCs w:val="18"/>
        </w:rPr>
      </w:pPr>
      <w:r w:rsidRPr="000D7603">
        <w:rPr>
          <w:rFonts w:ascii="Times New Roman" w:hAnsi="Times New Roman"/>
          <w:sz w:val="18"/>
          <w:szCs w:val="18"/>
        </w:rPr>
        <w:t>Vincent A. Culotta, Jr., M.D.</w:t>
      </w:r>
    </w:p>
    <w:p w14:paraId="42E6F1DF" w14:textId="115706BB" w:rsidR="003A0341" w:rsidRPr="000D7603" w:rsidRDefault="003A0341" w:rsidP="003A0341">
      <w:pPr>
        <w:widowControl w:val="0"/>
        <w:spacing w:line="240" w:lineRule="auto"/>
        <w:rPr>
          <w:rFonts w:ascii="Times New Roman" w:hAnsi="Times New Roman"/>
          <w:sz w:val="18"/>
          <w:szCs w:val="18"/>
        </w:rPr>
      </w:pPr>
      <w:r w:rsidRPr="000D7603">
        <w:rPr>
          <w:rFonts w:ascii="Times New Roman" w:hAnsi="Times New Roman"/>
          <w:sz w:val="18"/>
          <w:szCs w:val="18"/>
        </w:rPr>
        <w:t>Executive Director</w:t>
      </w:r>
      <w:r w:rsidR="00F65DF7" w:rsidRPr="000D7603">
        <w:rPr>
          <w:rFonts w:ascii="Times New Roman" w:hAnsi="Times New Roman"/>
          <w:sz w:val="18"/>
          <w:szCs w:val="18"/>
        </w:rPr>
        <w:t xml:space="preserve">   </w:t>
      </w:r>
    </w:p>
    <w:p w14:paraId="715ACA6F" w14:textId="77777777" w:rsidR="003A0341" w:rsidRPr="000D7603" w:rsidRDefault="00F65DF7" w:rsidP="003A0341">
      <w:pPr>
        <w:widowControl w:val="0"/>
        <w:spacing w:after="0" w:line="240" w:lineRule="auto"/>
        <w:rPr>
          <w:rFonts w:ascii="Times New Roman" w:hAnsi="Times New Roman"/>
          <w:sz w:val="18"/>
          <w:szCs w:val="18"/>
        </w:rPr>
      </w:pPr>
      <w:r w:rsidRPr="000D7603">
        <w:rPr>
          <w:rFonts w:ascii="Times New Roman" w:hAnsi="Times New Roman"/>
          <w:sz w:val="18"/>
          <w:szCs w:val="18"/>
        </w:rPr>
        <w:t>Patrice Thomas</w:t>
      </w:r>
    </w:p>
    <w:p w14:paraId="671732C4" w14:textId="49FFB1F4" w:rsidR="00F65DF7" w:rsidRPr="000D7603" w:rsidRDefault="00F65DF7" w:rsidP="003A0341">
      <w:pPr>
        <w:widowControl w:val="0"/>
        <w:spacing w:line="240" w:lineRule="auto"/>
        <w:rPr>
          <w:rFonts w:ascii="Times New Roman" w:hAnsi="Times New Roman"/>
          <w:sz w:val="18"/>
          <w:szCs w:val="18"/>
        </w:rPr>
      </w:pPr>
      <w:r w:rsidRPr="000D7603">
        <w:rPr>
          <w:rFonts w:ascii="Times New Roman" w:hAnsi="Times New Roman"/>
          <w:sz w:val="18"/>
          <w:szCs w:val="18"/>
        </w:rPr>
        <w:t>Deputy Fiscal Officer</w:t>
      </w:r>
    </w:p>
    <w:p w14:paraId="0F910765" w14:textId="77777777" w:rsidR="00F65DF7" w:rsidRPr="000D7603" w:rsidRDefault="00F65DF7" w:rsidP="00F65DF7">
      <w:pPr>
        <w:tabs>
          <w:tab w:val="left" w:pos="360"/>
          <w:tab w:val="left" w:pos="720"/>
          <w:tab w:val="left" w:pos="1080"/>
          <w:tab w:val="left" w:pos="1440"/>
        </w:tabs>
        <w:jc w:val="both"/>
        <w:rPr>
          <w:rFonts w:ascii="Times New Roman" w:hAnsi="Times New Roman"/>
          <w:sz w:val="18"/>
          <w:szCs w:val="18"/>
        </w:rPr>
      </w:pPr>
    </w:p>
    <w:p w14:paraId="7AEE901B" w14:textId="283DA6F3" w:rsidR="004429CD" w:rsidRPr="00F65DF7" w:rsidRDefault="004429CD" w:rsidP="00F65DF7">
      <w:pPr>
        <w:tabs>
          <w:tab w:val="left" w:pos="360"/>
          <w:tab w:val="left" w:pos="720"/>
          <w:tab w:val="left" w:pos="1080"/>
          <w:tab w:val="left" w:pos="1440"/>
          <w:tab w:val="left" w:pos="1800"/>
          <w:tab w:val="left" w:pos="2160"/>
        </w:tabs>
        <w:jc w:val="both"/>
        <w:rPr>
          <w:rFonts w:ascii="Times New Roman" w:hAnsi="Times New Roman"/>
          <w:b/>
        </w:rPr>
      </w:pPr>
    </w:p>
    <w:p w14:paraId="603A744B" w14:textId="3D8C4E0B" w:rsidR="00A339D2" w:rsidRPr="00F65DF7" w:rsidRDefault="00A339D2" w:rsidP="00F65DF7">
      <w:pPr>
        <w:tabs>
          <w:tab w:val="left" w:pos="360"/>
          <w:tab w:val="left" w:pos="720"/>
          <w:tab w:val="left" w:pos="1080"/>
          <w:tab w:val="left" w:pos="1440"/>
          <w:tab w:val="left" w:pos="1800"/>
          <w:tab w:val="left" w:pos="2160"/>
        </w:tabs>
        <w:jc w:val="both"/>
        <w:rPr>
          <w:rFonts w:ascii="Times New Roman" w:hAnsi="Times New Roman"/>
          <w:b/>
        </w:rPr>
      </w:pPr>
    </w:p>
    <w:p w14:paraId="4A9ACBF2" w14:textId="2F8ED57D" w:rsidR="00A339D2" w:rsidRPr="00F65DF7" w:rsidRDefault="00A339D2" w:rsidP="00A05EB7">
      <w:pPr>
        <w:tabs>
          <w:tab w:val="left" w:pos="360"/>
          <w:tab w:val="left" w:pos="720"/>
          <w:tab w:val="left" w:pos="1080"/>
          <w:tab w:val="left" w:pos="1440"/>
          <w:tab w:val="left" w:pos="1800"/>
          <w:tab w:val="left" w:pos="2160"/>
        </w:tabs>
        <w:jc w:val="both"/>
        <w:rPr>
          <w:rFonts w:ascii="Times New Roman" w:hAnsi="Times New Roman"/>
          <w:b/>
        </w:rPr>
      </w:pPr>
    </w:p>
    <w:p w14:paraId="15528781" w14:textId="77777777" w:rsidR="00F65DF7" w:rsidRDefault="00F65DF7" w:rsidP="00A05EB7">
      <w:pPr>
        <w:tabs>
          <w:tab w:val="left" w:pos="360"/>
          <w:tab w:val="left" w:pos="720"/>
          <w:tab w:val="left" w:pos="1080"/>
          <w:tab w:val="left" w:pos="1440"/>
          <w:tab w:val="left" w:pos="1800"/>
          <w:tab w:val="left" w:pos="2160"/>
        </w:tabs>
        <w:jc w:val="both"/>
        <w:rPr>
          <w:rFonts w:ascii="Times New Roman" w:hAnsi="Times New Roman"/>
          <w:b/>
          <w:sz w:val="20"/>
          <w:szCs w:val="20"/>
        </w:rPr>
        <w:sectPr w:rsidR="00F65DF7" w:rsidSect="00F65DF7">
          <w:footerReference w:type="default" r:id="rId8"/>
          <w:pgSz w:w="12240" w:h="15840"/>
          <w:pgMar w:top="1440" w:right="1440" w:bottom="1440" w:left="1440" w:header="720" w:footer="720" w:gutter="0"/>
          <w:cols w:num="2" w:space="720"/>
          <w:docGrid w:linePitch="360"/>
        </w:sectPr>
      </w:pPr>
    </w:p>
    <w:p w14:paraId="15A0D655" w14:textId="564B3E03" w:rsidR="00A339D2" w:rsidRDefault="00A339D2" w:rsidP="00A05EB7">
      <w:pPr>
        <w:tabs>
          <w:tab w:val="left" w:pos="360"/>
          <w:tab w:val="left" w:pos="720"/>
          <w:tab w:val="left" w:pos="1080"/>
          <w:tab w:val="left" w:pos="1440"/>
          <w:tab w:val="left" w:pos="1800"/>
          <w:tab w:val="left" w:pos="2160"/>
        </w:tabs>
        <w:jc w:val="both"/>
        <w:rPr>
          <w:rFonts w:ascii="Times New Roman" w:hAnsi="Times New Roman"/>
          <w:b/>
          <w:sz w:val="20"/>
          <w:szCs w:val="20"/>
        </w:rPr>
      </w:pPr>
    </w:p>
    <w:p w14:paraId="1F96EFB4" w14:textId="7C769478" w:rsidR="00A339D2" w:rsidRDefault="00A339D2" w:rsidP="00A05EB7">
      <w:pPr>
        <w:tabs>
          <w:tab w:val="left" w:pos="360"/>
          <w:tab w:val="left" w:pos="720"/>
          <w:tab w:val="left" w:pos="1080"/>
          <w:tab w:val="left" w:pos="1440"/>
          <w:tab w:val="left" w:pos="1800"/>
          <w:tab w:val="left" w:pos="2160"/>
        </w:tabs>
        <w:jc w:val="both"/>
        <w:rPr>
          <w:rFonts w:ascii="Times New Roman" w:hAnsi="Times New Roman"/>
          <w:b/>
          <w:sz w:val="20"/>
          <w:szCs w:val="20"/>
        </w:rPr>
      </w:pPr>
    </w:p>
    <w:sectPr w:rsidR="00A339D2" w:rsidSect="00F65DF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7D3A3" w14:textId="77777777" w:rsidR="0044153F" w:rsidRDefault="0044153F" w:rsidP="00C10D5C">
      <w:pPr>
        <w:spacing w:after="0" w:line="240" w:lineRule="auto"/>
      </w:pPr>
      <w:r>
        <w:separator/>
      </w:r>
    </w:p>
  </w:endnote>
  <w:endnote w:type="continuationSeparator" w:id="0">
    <w:p w14:paraId="3E4D5EB0" w14:textId="77777777" w:rsidR="0044153F" w:rsidRDefault="0044153F" w:rsidP="00C1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7B677" w14:textId="77777777" w:rsidR="00C10D5C" w:rsidRDefault="00C10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22F50" w14:textId="77777777" w:rsidR="0044153F" w:rsidRDefault="0044153F" w:rsidP="00C10D5C">
      <w:pPr>
        <w:spacing w:after="0" w:line="240" w:lineRule="auto"/>
      </w:pPr>
      <w:r>
        <w:separator/>
      </w:r>
    </w:p>
  </w:footnote>
  <w:footnote w:type="continuationSeparator" w:id="0">
    <w:p w14:paraId="1DD5B426" w14:textId="77777777" w:rsidR="0044153F" w:rsidRDefault="0044153F" w:rsidP="00C10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FA1E47"/>
    <w:multiLevelType w:val="hybridMultilevel"/>
    <w:tmpl w:val="8CE47F76"/>
    <w:lvl w:ilvl="0" w:tplc="2A8A73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568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C5"/>
    <w:rsid w:val="000038B3"/>
    <w:rsid w:val="000116E9"/>
    <w:rsid w:val="00016B73"/>
    <w:rsid w:val="00030755"/>
    <w:rsid w:val="00057CF4"/>
    <w:rsid w:val="000633E4"/>
    <w:rsid w:val="00065616"/>
    <w:rsid w:val="00067533"/>
    <w:rsid w:val="00073A61"/>
    <w:rsid w:val="0007605F"/>
    <w:rsid w:val="000762AE"/>
    <w:rsid w:val="00085C0E"/>
    <w:rsid w:val="00086857"/>
    <w:rsid w:val="0008698E"/>
    <w:rsid w:val="000930B1"/>
    <w:rsid w:val="000A0ADC"/>
    <w:rsid w:val="000C5CB1"/>
    <w:rsid w:val="000D3D62"/>
    <w:rsid w:val="000D7603"/>
    <w:rsid w:val="000D7742"/>
    <w:rsid w:val="00105CD9"/>
    <w:rsid w:val="001118A2"/>
    <w:rsid w:val="00115ED8"/>
    <w:rsid w:val="00124967"/>
    <w:rsid w:val="00132295"/>
    <w:rsid w:val="00136405"/>
    <w:rsid w:val="0015169C"/>
    <w:rsid w:val="00161D63"/>
    <w:rsid w:val="00197A1B"/>
    <w:rsid w:val="001A44EC"/>
    <w:rsid w:val="001B65C8"/>
    <w:rsid w:val="001D2330"/>
    <w:rsid w:val="00215CCA"/>
    <w:rsid w:val="00222D18"/>
    <w:rsid w:val="00262221"/>
    <w:rsid w:val="00294DC3"/>
    <w:rsid w:val="00296AE1"/>
    <w:rsid w:val="002A487A"/>
    <w:rsid w:val="002A7ADD"/>
    <w:rsid w:val="002B31AA"/>
    <w:rsid w:val="002B6038"/>
    <w:rsid w:val="002B610E"/>
    <w:rsid w:val="002C2891"/>
    <w:rsid w:val="002C2B6F"/>
    <w:rsid w:val="002D7C84"/>
    <w:rsid w:val="002E006E"/>
    <w:rsid w:val="00305FFE"/>
    <w:rsid w:val="00317BE2"/>
    <w:rsid w:val="00322B73"/>
    <w:rsid w:val="00324748"/>
    <w:rsid w:val="003304F3"/>
    <w:rsid w:val="0033209C"/>
    <w:rsid w:val="0033233C"/>
    <w:rsid w:val="00333200"/>
    <w:rsid w:val="003406A6"/>
    <w:rsid w:val="003502BA"/>
    <w:rsid w:val="0037425C"/>
    <w:rsid w:val="003872CC"/>
    <w:rsid w:val="00393846"/>
    <w:rsid w:val="003A0341"/>
    <w:rsid w:val="003A6A05"/>
    <w:rsid w:val="003C27C0"/>
    <w:rsid w:val="003C531E"/>
    <w:rsid w:val="003C7130"/>
    <w:rsid w:val="003D3B3F"/>
    <w:rsid w:val="003D5E4F"/>
    <w:rsid w:val="003E388F"/>
    <w:rsid w:val="003F3B3B"/>
    <w:rsid w:val="00416D78"/>
    <w:rsid w:val="0042046E"/>
    <w:rsid w:val="00422B51"/>
    <w:rsid w:val="00432FC5"/>
    <w:rsid w:val="00437C2E"/>
    <w:rsid w:val="0044153F"/>
    <w:rsid w:val="004429CD"/>
    <w:rsid w:val="00452607"/>
    <w:rsid w:val="00494304"/>
    <w:rsid w:val="004B351B"/>
    <w:rsid w:val="004B4DC7"/>
    <w:rsid w:val="004B6608"/>
    <w:rsid w:val="004C509F"/>
    <w:rsid w:val="004C5475"/>
    <w:rsid w:val="004D6F8A"/>
    <w:rsid w:val="004F3E7A"/>
    <w:rsid w:val="00521B8F"/>
    <w:rsid w:val="005312CB"/>
    <w:rsid w:val="00566E7D"/>
    <w:rsid w:val="00597785"/>
    <w:rsid w:val="005B152A"/>
    <w:rsid w:val="005C205C"/>
    <w:rsid w:val="005E0ECB"/>
    <w:rsid w:val="006065D3"/>
    <w:rsid w:val="0062581F"/>
    <w:rsid w:val="006303C9"/>
    <w:rsid w:val="00636F9F"/>
    <w:rsid w:val="00644F23"/>
    <w:rsid w:val="00646E0B"/>
    <w:rsid w:val="006A73FE"/>
    <w:rsid w:val="006B5252"/>
    <w:rsid w:val="006C1D8F"/>
    <w:rsid w:val="006C41C6"/>
    <w:rsid w:val="006D44E1"/>
    <w:rsid w:val="007154ED"/>
    <w:rsid w:val="007255B4"/>
    <w:rsid w:val="00750CFB"/>
    <w:rsid w:val="00766565"/>
    <w:rsid w:val="00782192"/>
    <w:rsid w:val="007C19B7"/>
    <w:rsid w:val="007C1E32"/>
    <w:rsid w:val="0080682F"/>
    <w:rsid w:val="008175CD"/>
    <w:rsid w:val="00822F63"/>
    <w:rsid w:val="00841ADC"/>
    <w:rsid w:val="008426C8"/>
    <w:rsid w:val="00872F72"/>
    <w:rsid w:val="00876D43"/>
    <w:rsid w:val="00882E91"/>
    <w:rsid w:val="008971A7"/>
    <w:rsid w:val="008A5B66"/>
    <w:rsid w:val="008A6268"/>
    <w:rsid w:val="008B5A47"/>
    <w:rsid w:val="008D0E50"/>
    <w:rsid w:val="008D571E"/>
    <w:rsid w:val="00905244"/>
    <w:rsid w:val="0090682B"/>
    <w:rsid w:val="009077DD"/>
    <w:rsid w:val="0094534B"/>
    <w:rsid w:val="00964E75"/>
    <w:rsid w:val="00980DC2"/>
    <w:rsid w:val="00985B11"/>
    <w:rsid w:val="009874E2"/>
    <w:rsid w:val="009A122A"/>
    <w:rsid w:val="009A2095"/>
    <w:rsid w:val="009A250D"/>
    <w:rsid w:val="009A789B"/>
    <w:rsid w:val="009A7C17"/>
    <w:rsid w:val="009C2060"/>
    <w:rsid w:val="009D4C7A"/>
    <w:rsid w:val="009E07C0"/>
    <w:rsid w:val="009E6FA1"/>
    <w:rsid w:val="009F6000"/>
    <w:rsid w:val="00A059E4"/>
    <w:rsid w:val="00A05EB7"/>
    <w:rsid w:val="00A30B6D"/>
    <w:rsid w:val="00A339D2"/>
    <w:rsid w:val="00A6166C"/>
    <w:rsid w:val="00A65A8C"/>
    <w:rsid w:val="00A96C8E"/>
    <w:rsid w:val="00AA1D83"/>
    <w:rsid w:val="00AB3D80"/>
    <w:rsid w:val="00AE3DB6"/>
    <w:rsid w:val="00AF0C02"/>
    <w:rsid w:val="00B02EBB"/>
    <w:rsid w:val="00B213E3"/>
    <w:rsid w:val="00B37F5F"/>
    <w:rsid w:val="00B50B05"/>
    <w:rsid w:val="00B64F59"/>
    <w:rsid w:val="00B74BAA"/>
    <w:rsid w:val="00B87FB1"/>
    <w:rsid w:val="00B9670F"/>
    <w:rsid w:val="00BA416F"/>
    <w:rsid w:val="00BA4C26"/>
    <w:rsid w:val="00BA6F55"/>
    <w:rsid w:val="00BF675D"/>
    <w:rsid w:val="00C101B2"/>
    <w:rsid w:val="00C10D5C"/>
    <w:rsid w:val="00C17E71"/>
    <w:rsid w:val="00C27674"/>
    <w:rsid w:val="00C30724"/>
    <w:rsid w:val="00C43B81"/>
    <w:rsid w:val="00C6003F"/>
    <w:rsid w:val="00C60532"/>
    <w:rsid w:val="00C66295"/>
    <w:rsid w:val="00C71A61"/>
    <w:rsid w:val="00C72A6D"/>
    <w:rsid w:val="00C765EE"/>
    <w:rsid w:val="00C83281"/>
    <w:rsid w:val="00C97E93"/>
    <w:rsid w:val="00CA5977"/>
    <w:rsid w:val="00CB759F"/>
    <w:rsid w:val="00D0189D"/>
    <w:rsid w:val="00D25F52"/>
    <w:rsid w:val="00D54765"/>
    <w:rsid w:val="00D6093A"/>
    <w:rsid w:val="00D665C5"/>
    <w:rsid w:val="00D97A13"/>
    <w:rsid w:val="00DB126E"/>
    <w:rsid w:val="00DC2E16"/>
    <w:rsid w:val="00DC5E07"/>
    <w:rsid w:val="00DC747A"/>
    <w:rsid w:val="00DD3788"/>
    <w:rsid w:val="00DF2A9C"/>
    <w:rsid w:val="00DF5611"/>
    <w:rsid w:val="00E06456"/>
    <w:rsid w:val="00E10B1A"/>
    <w:rsid w:val="00E14DD2"/>
    <w:rsid w:val="00E31FF6"/>
    <w:rsid w:val="00E33C8F"/>
    <w:rsid w:val="00E522C3"/>
    <w:rsid w:val="00E545F3"/>
    <w:rsid w:val="00E71F05"/>
    <w:rsid w:val="00EA358A"/>
    <w:rsid w:val="00EB7C9D"/>
    <w:rsid w:val="00EC5A0B"/>
    <w:rsid w:val="00ED22BF"/>
    <w:rsid w:val="00EE7140"/>
    <w:rsid w:val="00EF67A9"/>
    <w:rsid w:val="00F04D9D"/>
    <w:rsid w:val="00F2123E"/>
    <w:rsid w:val="00F459E7"/>
    <w:rsid w:val="00F65DF7"/>
    <w:rsid w:val="00F66DF1"/>
    <w:rsid w:val="00F77550"/>
    <w:rsid w:val="00FA2D53"/>
    <w:rsid w:val="00FB6430"/>
    <w:rsid w:val="00FC16EC"/>
    <w:rsid w:val="00FC62DF"/>
    <w:rsid w:val="00FD72A3"/>
    <w:rsid w:val="00FE1213"/>
    <w:rsid w:val="00FE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FEA9B"/>
  <w15:docId w15:val="{BF59F27D-D20A-482C-B3BB-AE01B921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DD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Title"/>
    <w:rsid w:val="004F3E7A"/>
    <w:pPr>
      <w:keepNext/>
      <w:keepLines/>
      <w:spacing w:before="0" w:after="120" w:line="240" w:lineRule="auto"/>
    </w:pPr>
    <w:rPr>
      <w:rFonts w:ascii="Times New Roman" w:hAnsi="Times New Roman"/>
      <w:bCs w:val="0"/>
      <w:kern w:val="2"/>
      <w:sz w:val="28"/>
      <w:szCs w:val="20"/>
    </w:rPr>
  </w:style>
  <w:style w:type="paragraph" w:customStyle="1" w:styleId="Title1">
    <w:name w:val="Title1"/>
    <w:basedOn w:val="Title"/>
    <w:next w:val="Title2"/>
    <w:rsid w:val="004F3E7A"/>
    <w:pPr>
      <w:pageBreakBefore/>
      <w:spacing w:before="0" w:line="240" w:lineRule="auto"/>
      <w:outlineLvl w:val="9"/>
    </w:pPr>
    <w:rPr>
      <w:rFonts w:ascii="Times New Roman" w:hAnsi="Times New Roman"/>
      <w:bCs w:val="0"/>
      <w:sz w:val="28"/>
      <w:szCs w:val="20"/>
    </w:rPr>
  </w:style>
  <w:style w:type="paragraph" w:customStyle="1" w:styleId="Title2">
    <w:name w:val="Title2"/>
    <w:basedOn w:val="Normal"/>
    <w:rsid w:val="004F3E7A"/>
    <w:pPr>
      <w:keepNext/>
      <w:keepLines/>
      <w:tabs>
        <w:tab w:val="left" w:pos="0"/>
        <w:tab w:val="left" w:pos="180"/>
        <w:tab w:val="left" w:pos="216"/>
        <w:tab w:val="left" w:pos="360"/>
        <w:tab w:val="left" w:pos="540"/>
        <w:tab w:val="left" w:pos="720"/>
        <w:tab w:val="left" w:pos="900"/>
        <w:tab w:val="left" w:pos="1296"/>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296" w:hanging="1296"/>
    </w:pPr>
    <w:rPr>
      <w:rFonts w:ascii="Times New Roman" w:eastAsia="Times New Roman" w:hAnsi="Times New Roman"/>
      <w:b/>
      <w:caps/>
      <w:kern w:val="2"/>
      <w:sz w:val="20"/>
      <w:szCs w:val="20"/>
    </w:rPr>
  </w:style>
  <w:style w:type="paragraph" w:styleId="Title">
    <w:name w:val="Title"/>
    <w:basedOn w:val="Normal"/>
    <w:next w:val="Normal"/>
    <w:link w:val="TitleChar"/>
    <w:uiPriority w:val="10"/>
    <w:qFormat/>
    <w:rsid w:val="004F3E7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F3E7A"/>
    <w:rPr>
      <w:rFonts w:ascii="Calibri Light" w:eastAsia="Times New Roman" w:hAnsi="Calibri Light" w:cs="Times New Roman"/>
      <w:b/>
      <w:bCs/>
      <w:kern w:val="28"/>
      <w:sz w:val="32"/>
      <w:szCs w:val="32"/>
    </w:rPr>
  </w:style>
  <w:style w:type="character" w:styleId="Hyperlink">
    <w:name w:val="Hyperlink"/>
    <w:uiPriority w:val="99"/>
    <w:unhideWhenUsed/>
    <w:rsid w:val="004F3E7A"/>
    <w:rPr>
      <w:color w:val="0563C1"/>
      <w:u w:val="single"/>
    </w:rPr>
  </w:style>
  <w:style w:type="paragraph" w:customStyle="1" w:styleId="Chapter">
    <w:name w:val="Chapter"/>
    <w:basedOn w:val="Normal"/>
    <w:link w:val="ChapterChar"/>
    <w:rsid w:val="004F3E7A"/>
    <w:pPr>
      <w:keepNext/>
      <w:keepLines/>
      <w:tabs>
        <w:tab w:val="left" w:pos="0"/>
        <w:tab w:val="left" w:pos="180"/>
        <w:tab w:val="left" w:pos="216"/>
        <w:tab w:val="left" w:pos="360"/>
        <w:tab w:val="left" w:pos="540"/>
        <w:tab w:val="left" w:pos="720"/>
        <w:tab w:val="left" w:pos="900"/>
        <w:tab w:val="left" w:pos="1296"/>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296" w:hanging="1296"/>
      <w:outlineLvl w:val="1"/>
    </w:pPr>
    <w:rPr>
      <w:rFonts w:ascii="Times New Roman" w:eastAsia="Times New Roman" w:hAnsi="Times New Roman"/>
      <w:b/>
      <w:kern w:val="2"/>
      <w:sz w:val="20"/>
      <w:szCs w:val="20"/>
    </w:rPr>
  </w:style>
  <w:style w:type="character" w:customStyle="1" w:styleId="ChapterChar">
    <w:name w:val="Chapter Char"/>
    <w:link w:val="Chapter"/>
    <w:rsid w:val="004F3E7A"/>
    <w:rPr>
      <w:rFonts w:ascii="Times New Roman" w:eastAsia="Times New Roman" w:hAnsi="Times New Roman"/>
      <w:b/>
      <w:kern w:val="2"/>
    </w:rPr>
  </w:style>
  <w:style w:type="paragraph" w:customStyle="1" w:styleId="A">
    <w:name w:val="A."/>
    <w:basedOn w:val="Normal"/>
    <w:link w:val="AChar"/>
    <w:rsid w:val="000C5CB1"/>
    <w:pPr>
      <w:tabs>
        <w:tab w:val="left" w:pos="144"/>
        <w:tab w:val="left" w:pos="187"/>
        <w:tab w:val="left" w:pos="540"/>
        <w:tab w:val="left" w:pos="907"/>
        <w:tab w:val="left" w:pos="1080"/>
      </w:tabs>
      <w:spacing w:after="0" w:line="240" w:lineRule="auto"/>
      <w:ind w:firstLine="187"/>
      <w:jc w:val="both"/>
      <w:outlineLvl w:val="3"/>
    </w:pPr>
    <w:rPr>
      <w:rFonts w:ascii="Times New Roman" w:eastAsia="Times New Roman" w:hAnsi="Times New Roman"/>
      <w:kern w:val="2"/>
      <w:sz w:val="20"/>
      <w:szCs w:val="20"/>
    </w:rPr>
  </w:style>
  <w:style w:type="paragraph" w:customStyle="1" w:styleId="RegItemTitle">
    <w:name w:val="Reg Item Title"/>
    <w:rsid w:val="000C5CB1"/>
    <w:pPr>
      <w:keepNext/>
      <w:spacing w:after="240"/>
      <w:jc w:val="center"/>
    </w:pPr>
    <w:rPr>
      <w:rFonts w:ascii="Times New Roman" w:eastAsia="Times New Roman" w:hAnsi="Times New Roman"/>
      <w:noProof/>
    </w:rPr>
  </w:style>
  <w:style w:type="character" w:customStyle="1" w:styleId="AChar">
    <w:name w:val="A. Char"/>
    <w:link w:val="A"/>
    <w:rsid w:val="000C5CB1"/>
    <w:rPr>
      <w:rFonts w:ascii="Times New Roman" w:eastAsia="Times New Roman" w:hAnsi="Times New Roman"/>
      <w:kern w:val="2"/>
    </w:rPr>
  </w:style>
  <w:style w:type="character" w:styleId="CommentReference">
    <w:name w:val="annotation reference"/>
    <w:uiPriority w:val="99"/>
    <w:semiHidden/>
    <w:unhideWhenUsed/>
    <w:rsid w:val="00AB3D80"/>
    <w:rPr>
      <w:sz w:val="16"/>
      <w:szCs w:val="16"/>
    </w:rPr>
  </w:style>
  <w:style w:type="paragraph" w:styleId="CommentText">
    <w:name w:val="annotation text"/>
    <w:basedOn w:val="Normal"/>
    <w:link w:val="CommentTextChar"/>
    <w:uiPriority w:val="99"/>
    <w:semiHidden/>
    <w:unhideWhenUsed/>
    <w:rsid w:val="00AB3D80"/>
    <w:rPr>
      <w:sz w:val="20"/>
      <w:szCs w:val="20"/>
    </w:rPr>
  </w:style>
  <w:style w:type="character" w:customStyle="1" w:styleId="CommentTextChar">
    <w:name w:val="Comment Text Char"/>
    <w:basedOn w:val="DefaultParagraphFont"/>
    <w:link w:val="CommentText"/>
    <w:uiPriority w:val="99"/>
    <w:semiHidden/>
    <w:rsid w:val="00AB3D80"/>
  </w:style>
  <w:style w:type="paragraph" w:styleId="CommentSubject">
    <w:name w:val="annotation subject"/>
    <w:basedOn w:val="CommentText"/>
    <w:next w:val="CommentText"/>
    <w:link w:val="CommentSubjectChar"/>
    <w:uiPriority w:val="99"/>
    <w:semiHidden/>
    <w:unhideWhenUsed/>
    <w:rsid w:val="00AB3D80"/>
    <w:rPr>
      <w:b/>
      <w:bCs/>
    </w:rPr>
  </w:style>
  <w:style w:type="character" w:customStyle="1" w:styleId="CommentSubjectChar">
    <w:name w:val="Comment Subject Char"/>
    <w:link w:val="CommentSubject"/>
    <w:uiPriority w:val="99"/>
    <w:semiHidden/>
    <w:rsid w:val="00AB3D80"/>
    <w:rPr>
      <w:b/>
      <w:bCs/>
    </w:rPr>
  </w:style>
  <w:style w:type="paragraph" w:styleId="BalloonText">
    <w:name w:val="Balloon Text"/>
    <w:basedOn w:val="Normal"/>
    <w:link w:val="BalloonTextChar"/>
    <w:uiPriority w:val="99"/>
    <w:semiHidden/>
    <w:unhideWhenUsed/>
    <w:rsid w:val="00AB3D8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3D80"/>
    <w:rPr>
      <w:rFonts w:ascii="Segoe UI" w:hAnsi="Segoe UI" w:cs="Segoe UI"/>
      <w:sz w:val="18"/>
      <w:szCs w:val="18"/>
    </w:rPr>
  </w:style>
  <w:style w:type="paragraph" w:styleId="Header">
    <w:name w:val="header"/>
    <w:basedOn w:val="Normal"/>
    <w:link w:val="HeaderChar"/>
    <w:uiPriority w:val="99"/>
    <w:unhideWhenUsed/>
    <w:rsid w:val="00C10D5C"/>
    <w:pPr>
      <w:tabs>
        <w:tab w:val="center" w:pos="4680"/>
        <w:tab w:val="right" w:pos="9360"/>
      </w:tabs>
    </w:pPr>
  </w:style>
  <w:style w:type="character" w:customStyle="1" w:styleId="HeaderChar">
    <w:name w:val="Header Char"/>
    <w:link w:val="Header"/>
    <w:uiPriority w:val="99"/>
    <w:rsid w:val="00C10D5C"/>
    <w:rPr>
      <w:sz w:val="22"/>
      <w:szCs w:val="22"/>
    </w:rPr>
  </w:style>
  <w:style w:type="paragraph" w:styleId="Footer">
    <w:name w:val="footer"/>
    <w:basedOn w:val="Normal"/>
    <w:link w:val="FooterChar"/>
    <w:uiPriority w:val="99"/>
    <w:unhideWhenUsed/>
    <w:rsid w:val="00C10D5C"/>
    <w:pPr>
      <w:tabs>
        <w:tab w:val="center" w:pos="4680"/>
        <w:tab w:val="right" w:pos="9360"/>
      </w:tabs>
    </w:pPr>
  </w:style>
  <w:style w:type="character" w:customStyle="1" w:styleId="FooterChar">
    <w:name w:val="Footer Char"/>
    <w:link w:val="Footer"/>
    <w:uiPriority w:val="99"/>
    <w:rsid w:val="00C10D5C"/>
    <w:rPr>
      <w:sz w:val="22"/>
      <w:szCs w:val="22"/>
    </w:rPr>
  </w:style>
  <w:style w:type="paragraph" w:customStyle="1" w:styleId="RegCodeTitle">
    <w:name w:val="Reg Code Title"/>
    <w:basedOn w:val="Normal"/>
    <w:next w:val="Normal"/>
    <w:rsid w:val="009E07C0"/>
    <w:pPr>
      <w:keepNext/>
      <w:spacing w:after="0" w:line="240" w:lineRule="auto"/>
      <w:jc w:val="center"/>
    </w:pPr>
    <w:rPr>
      <w:rFonts w:ascii="Times New Roman" w:eastAsia="Times New Roman" w:hAnsi="Times New Roman"/>
      <w:b/>
      <w:kern w:val="28"/>
      <w:sz w:val="20"/>
      <w:szCs w:val="20"/>
    </w:rPr>
  </w:style>
  <w:style w:type="paragraph" w:customStyle="1" w:styleId="Default">
    <w:name w:val="Default"/>
    <w:rsid w:val="009E07C0"/>
    <w:pPr>
      <w:autoSpaceDE w:val="0"/>
      <w:autoSpaceDN w:val="0"/>
      <w:adjustRightInd w:val="0"/>
    </w:pPr>
    <w:rPr>
      <w:rFonts w:eastAsia="Times New Roman" w:cs="Calibri"/>
      <w:color w:val="000000"/>
      <w:sz w:val="24"/>
      <w:szCs w:val="24"/>
    </w:rPr>
  </w:style>
  <w:style w:type="paragraph" w:customStyle="1" w:styleId="RegSignature">
    <w:name w:val="Reg Signature"/>
    <w:basedOn w:val="Normal"/>
    <w:rsid w:val="009E07C0"/>
    <w:pPr>
      <w:keepNext/>
      <w:spacing w:after="0" w:line="240" w:lineRule="auto"/>
      <w:ind w:left="2160"/>
      <w:jc w:val="both"/>
    </w:pPr>
    <w:rPr>
      <w:rFonts w:ascii="Times New Roman" w:eastAsia="Times New Roman" w:hAnsi="Times New Roman"/>
      <w:sz w:val="20"/>
      <w:szCs w:val="20"/>
    </w:rPr>
  </w:style>
  <w:style w:type="paragraph" w:customStyle="1" w:styleId="1">
    <w:name w:val="1."/>
    <w:basedOn w:val="Normal"/>
    <w:link w:val="1Char"/>
    <w:rsid w:val="00FC16EC"/>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kern w:val="2"/>
      <w:sz w:val="20"/>
      <w:szCs w:val="20"/>
    </w:rPr>
  </w:style>
  <w:style w:type="character" w:customStyle="1" w:styleId="1Char">
    <w:name w:val="1. Char"/>
    <w:link w:val="1"/>
    <w:rsid w:val="00FC16EC"/>
    <w:rPr>
      <w:rFonts w:ascii="Times New Roman" w:eastAsia="Times New Roman" w:hAnsi="Times New Roman"/>
      <w:kern w:val="2"/>
    </w:rPr>
  </w:style>
  <w:style w:type="paragraph" w:customStyle="1" w:styleId="HistoricalNote">
    <w:name w:val="Historical Note"/>
    <w:basedOn w:val="Normal"/>
    <w:link w:val="HistoricalNoteChar"/>
    <w:rsid w:val="000633E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kern w:val="2"/>
      <w:sz w:val="18"/>
      <w:szCs w:val="20"/>
    </w:rPr>
  </w:style>
  <w:style w:type="character" w:customStyle="1" w:styleId="HistoricalNoteChar">
    <w:name w:val="Historical Note Char"/>
    <w:link w:val="HistoricalNote"/>
    <w:rsid w:val="000633E4"/>
    <w:rPr>
      <w:rFonts w:ascii="Times New Roman" w:eastAsia="Times New Roman" w:hAnsi="Times New Roman"/>
      <w:kern w:val="2"/>
      <w:sz w:val="18"/>
    </w:rPr>
  </w:style>
  <w:style w:type="paragraph" w:styleId="BodyTextIndent2">
    <w:name w:val="Body Text Indent 2"/>
    <w:basedOn w:val="Normal"/>
    <w:link w:val="BodyTextIndent2Char"/>
    <w:rsid w:val="00F65DF7"/>
    <w:pPr>
      <w:widowControl w:val="0"/>
      <w:tabs>
        <w:tab w:val="center" w:pos="3960"/>
      </w:tabs>
      <w:spacing w:after="0" w:line="240" w:lineRule="exact"/>
      <w:ind w:firstLine="360"/>
      <w:jc w:val="both"/>
    </w:pPr>
    <w:rPr>
      <w:rFonts w:ascii="Times" w:eastAsia="Times New Roman" w:hAnsi="Times"/>
      <w:sz w:val="20"/>
      <w:szCs w:val="20"/>
    </w:rPr>
  </w:style>
  <w:style w:type="character" w:customStyle="1" w:styleId="BodyTextIndent2Char">
    <w:name w:val="Body Text Indent 2 Char"/>
    <w:basedOn w:val="DefaultParagraphFont"/>
    <w:link w:val="BodyTextIndent2"/>
    <w:rsid w:val="00F65DF7"/>
    <w:rPr>
      <w:rFonts w:ascii="Times" w:eastAsia="Times New Roman" w:hAnsi="Times"/>
    </w:rPr>
  </w:style>
  <w:style w:type="paragraph" w:styleId="ListParagraph">
    <w:name w:val="List Paragraph"/>
    <w:basedOn w:val="Normal"/>
    <w:uiPriority w:val="34"/>
    <w:qFormat/>
    <w:rsid w:val="00F65DF7"/>
    <w:pPr>
      <w:tabs>
        <w:tab w:val="center" w:pos="3960"/>
      </w:tabs>
      <w:spacing w:after="0" w:line="240" w:lineRule="exact"/>
      <w:ind w:left="720" w:firstLine="540"/>
      <w:contextualSpacing/>
      <w:jc w:val="both"/>
    </w:pPr>
    <w:rPr>
      <w:rFonts w:ascii="Times" w:eastAsia="Times New Roman" w:hAnsi="Times"/>
      <w:sz w:val="24"/>
      <w:szCs w:val="20"/>
    </w:rPr>
  </w:style>
  <w:style w:type="paragraph" w:customStyle="1" w:styleId="Section">
    <w:name w:val="Section"/>
    <w:basedOn w:val="Normal"/>
    <w:link w:val="SectionChar"/>
    <w:rsid w:val="00F65DF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b/>
      <w:kern w:val="2"/>
      <w:sz w:val="20"/>
      <w:szCs w:val="20"/>
      <w:lang w:val="x-none" w:eastAsia="x-none"/>
    </w:rPr>
  </w:style>
  <w:style w:type="character" w:customStyle="1" w:styleId="SectionChar">
    <w:name w:val="Section Char"/>
    <w:link w:val="Section"/>
    <w:rsid w:val="00F65DF7"/>
    <w:rPr>
      <w:rFonts w:ascii="Times New Roman" w:eastAsia="Times New Roman" w:hAnsi="Times New Roman"/>
      <w:b/>
      <w:kern w:val="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04CF9-31B8-4C36-9237-B1A7725E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4137</Words>
  <Characters>23584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27666</CharactersWithSpaces>
  <SharedDoc>false</SharedDoc>
  <HLinks>
    <vt:vector size="6" baseType="variant">
      <vt:variant>
        <vt:i4>2031664</vt:i4>
      </vt:variant>
      <vt:variant>
        <vt:i4>3</vt:i4>
      </vt:variant>
      <vt:variant>
        <vt:i4>0</vt:i4>
      </vt:variant>
      <vt:variant>
        <vt:i4>5</vt:i4>
      </vt:variant>
      <vt:variant>
        <vt:lpwstr/>
      </vt:variant>
      <vt:variant>
        <vt:lpwstr>_Toc35423748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Brindley</dc:creator>
  <cp:keywords/>
  <dc:description/>
  <cp:lastModifiedBy>Lauryn Sudduth</cp:lastModifiedBy>
  <cp:revision>5</cp:revision>
  <cp:lastPrinted>2022-07-15T21:23:00Z</cp:lastPrinted>
  <dcterms:created xsi:type="dcterms:W3CDTF">2024-11-12T17:13:00Z</dcterms:created>
  <dcterms:modified xsi:type="dcterms:W3CDTF">2024-11-12T17:36:00Z</dcterms:modified>
</cp:coreProperties>
</file>